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20ACD" w14:textId="782FF010" w:rsidR="004E40DC" w:rsidRPr="004E40DC" w:rsidRDefault="004E40DC" w:rsidP="004E40DC">
      <w:r w:rsidRPr="004E40DC">
        <w:t>Ce rapport présente une analyse de mes actions de communication au sein de la LFH, les résultats chiffrés obtenus, les moyens employés. Il reflète la volonté d’aligner notre communication avec les valeurs de la Ligue : </w:t>
      </w:r>
      <w:r w:rsidRPr="004E40DC">
        <w:rPr>
          <w:b/>
          <w:bCs/>
        </w:rPr>
        <w:t>transparence, développement du handball, promotion de la jeunesse et soutien aux clubs</w:t>
      </w:r>
      <w:r w:rsidRPr="004E40DC">
        <w:t>.</w:t>
      </w:r>
    </w:p>
    <w:p w14:paraId="57051FA1" w14:textId="77777777" w:rsidR="004E40DC" w:rsidRPr="004E40DC" w:rsidRDefault="004E40DC" w:rsidP="004E40DC"/>
    <w:p w14:paraId="7A9B566D" w14:textId="77777777" w:rsidR="004E40DC" w:rsidRPr="004E40DC" w:rsidRDefault="004E40DC" w:rsidP="004E40DC">
      <w:r w:rsidRPr="004E40DC">
        <w:rPr>
          <w:b/>
          <w:bCs/>
        </w:rPr>
        <w:t>Réseaux sociaux</w:t>
      </w:r>
    </w:p>
    <w:p w14:paraId="344F85DD" w14:textId="77777777" w:rsidR="004E40DC" w:rsidRPr="004E40DC" w:rsidRDefault="004E40DC" w:rsidP="004E40DC">
      <w:proofErr w:type="gramStart"/>
      <w:r w:rsidRPr="004E40DC">
        <w:rPr>
          <w:i/>
          <w:iCs/>
        </w:rPr>
        <w:t>Objectifs:</w:t>
      </w:r>
      <w:proofErr w:type="gramEnd"/>
      <w:r w:rsidRPr="004E40DC">
        <w:rPr>
          <w:i/>
          <w:iCs/>
        </w:rPr>
        <w:t xml:space="preserve"> Améliorer la visibilité du handball francophone - Valoriser les jeunes talents et les clubs - Dynamiser la communauté par une couverture visuelle renforcée.</w:t>
      </w:r>
    </w:p>
    <w:p w14:paraId="69CF4946" w14:textId="77777777" w:rsidR="004E40DC" w:rsidRPr="004E40DC" w:rsidRDefault="004E40DC" w:rsidP="004E40DC">
      <w:r w:rsidRPr="004E40DC">
        <w:rPr>
          <w:b/>
          <w:bCs/>
        </w:rPr>
        <w:t>Bilan chiffré Facebook 2025 (5240 followers)</w:t>
      </w:r>
      <w:r w:rsidRPr="004E40DC">
        <w:t> -&gt; 921.000 vues du contenu - 14.200 interactions avec le contenu (+18%) - 466 followers en plus (+20%)</w:t>
      </w:r>
    </w:p>
    <w:p w14:paraId="503AE20A" w14:textId="77777777" w:rsidR="004E40DC" w:rsidRPr="004E40DC" w:rsidRDefault="004E40DC" w:rsidP="004E40DC">
      <w:r w:rsidRPr="004E40DC">
        <w:rPr>
          <w:b/>
          <w:bCs/>
        </w:rPr>
        <w:t>Bilan chiffré Instagram 2025 (1410 followers)</w:t>
      </w:r>
      <w:r w:rsidRPr="004E40DC">
        <w:t> -&gt; 340.500 vues du contenu - 9.300 interactions avec le contenu (+100%) - 276 followers en plus (+6%)</w:t>
      </w:r>
    </w:p>
    <w:p w14:paraId="7DFE6AC7" w14:textId="44875152" w:rsidR="004E40DC" w:rsidRPr="004E40DC" w:rsidRDefault="004E40DC" w:rsidP="004E40DC">
      <w:r w:rsidRPr="004E40DC">
        <w:rPr>
          <w:b/>
          <w:bCs/>
        </w:rPr>
        <w:t>-------------------------------------------------------------------------------------------------------------------------</w:t>
      </w:r>
    </w:p>
    <w:p w14:paraId="245349A2" w14:textId="77777777" w:rsidR="004E40DC" w:rsidRPr="004E40DC" w:rsidRDefault="004E40DC" w:rsidP="004E40DC">
      <w:r w:rsidRPr="004E40DC">
        <w:rPr>
          <w:b/>
          <w:bCs/>
        </w:rPr>
        <w:t>Newsletter LFH</w:t>
      </w:r>
    </w:p>
    <w:p w14:paraId="2A3C90B6" w14:textId="77777777" w:rsidR="004E40DC" w:rsidRPr="004E40DC" w:rsidRDefault="004E40DC" w:rsidP="004E40DC">
      <w:proofErr w:type="gramStart"/>
      <w:r w:rsidRPr="004E40DC">
        <w:rPr>
          <w:i/>
          <w:iCs/>
        </w:rPr>
        <w:t>Objectifs:</w:t>
      </w:r>
      <w:proofErr w:type="gramEnd"/>
      <w:r w:rsidRPr="004E40DC">
        <w:rPr>
          <w:i/>
          <w:iCs/>
        </w:rPr>
        <w:t xml:space="preserve"> Diffuser une information régulière et fiable - Maintenir le lien Ligue-Clubs - Valoriser les actions/formations/jeunes/arbitrage</w:t>
      </w:r>
    </w:p>
    <w:p w14:paraId="0D6442EE" w14:textId="7197B19F" w:rsidR="00C60A2E" w:rsidRDefault="004E40DC" w:rsidP="004E40DC">
      <w:r w:rsidRPr="004E40DC">
        <w:rPr>
          <w:b/>
          <w:bCs/>
        </w:rPr>
        <w:t>Journal Officiel</w:t>
      </w:r>
      <w:r w:rsidRPr="004E40DC">
        <w:t> -&gt; Mise en place d'un modèle visuel stable et professionnel - Intégration d'encarts thématiques (arbitrage-formation-règlement-stages-</w:t>
      </w:r>
      <w:proofErr w:type="spellStart"/>
      <w:r w:rsidRPr="004E40DC">
        <w:t>etc</w:t>
      </w:r>
      <w:proofErr w:type="spellEnd"/>
      <w:r w:rsidRPr="004E40DC">
        <w:t xml:space="preserve">) - 266 abonnés (+20%) </w:t>
      </w:r>
      <w:r w:rsidR="00C60A2E">
        <w:t>–</w:t>
      </w:r>
      <w:r w:rsidRPr="004E40DC">
        <w:t xml:space="preserve"> </w:t>
      </w:r>
    </w:p>
    <w:p w14:paraId="70886D2E" w14:textId="38AAD96F" w:rsidR="004E40DC" w:rsidRPr="004E40DC" w:rsidRDefault="004E40DC" w:rsidP="004E40DC">
      <w:r w:rsidRPr="004E40DC">
        <w:t>0 incident RGPD (gestion conforme - désabonnement automatique)</w:t>
      </w:r>
    </w:p>
    <w:p w14:paraId="3CD18076" w14:textId="1647894A" w:rsidR="004E40DC" w:rsidRPr="004E40DC" w:rsidRDefault="004E40DC" w:rsidP="004E40DC">
      <w:r w:rsidRPr="004E40DC">
        <w:rPr>
          <w:b/>
          <w:bCs/>
        </w:rPr>
        <w:t>-------------------------------------------------------------------------------------------------------------------------</w:t>
      </w:r>
    </w:p>
    <w:p w14:paraId="4C3A075B" w14:textId="77777777" w:rsidR="004E40DC" w:rsidRPr="004E40DC" w:rsidRDefault="004E40DC" w:rsidP="004E40DC">
      <w:r w:rsidRPr="004E40DC">
        <w:rPr>
          <w:b/>
          <w:bCs/>
        </w:rPr>
        <w:t>IA (Intelligence Artificielle)</w:t>
      </w:r>
    </w:p>
    <w:p w14:paraId="69391BC0" w14:textId="77777777" w:rsidR="004E40DC" w:rsidRPr="004E40DC" w:rsidRDefault="004E40DC" w:rsidP="004E40DC">
      <w:proofErr w:type="gramStart"/>
      <w:r w:rsidRPr="004E40DC">
        <w:t>Objectifs:</w:t>
      </w:r>
      <w:proofErr w:type="gramEnd"/>
      <w:r w:rsidRPr="004E40DC">
        <w:t xml:space="preserve"> renforcer la productivité - produire des contenus + rapidement </w:t>
      </w:r>
    </w:p>
    <w:p w14:paraId="4EEA91F4" w14:textId="77777777" w:rsidR="004E40DC" w:rsidRPr="004E40DC" w:rsidRDefault="004E40DC" w:rsidP="004E40DC">
      <w:r w:rsidRPr="004E40DC">
        <w:t xml:space="preserve">Actions </w:t>
      </w:r>
      <w:proofErr w:type="gramStart"/>
      <w:r w:rsidRPr="004E40DC">
        <w:t>réalisées:</w:t>
      </w:r>
      <w:proofErr w:type="gramEnd"/>
      <w:r w:rsidRPr="004E40DC">
        <w:t xml:space="preserve"> déploiement de modèles </w:t>
      </w:r>
      <w:proofErr w:type="spellStart"/>
      <w:r w:rsidRPr="004E40DC">
        <w:t>Canva</w:t>
      </w:r>
      <w:proofErr w:type="spellEnd"/>
      <w:r w:rsidRPr="004E40DC">
        <w:t xml:space="preserve"> pour affiches, stories, courtes vidéos. Automatisation partielle de rédaction (communiqués-</w:t>
      </w:r>
      <w:proofErr w:type="spellStart"/>
      <w:r w:rsidRPr="004E40DC">
        <w:t>posts</w:t>
      </w:r>
      <w:proofErr w:type="spellEnd"/>
      <w:r w:rsidRPr="004E40DC">
        <w:t>)</w:t>
      </w:r>
    </w:p>
    <w:p w14:paraId="17EE2B7D" w14:textId="77777777" w:rsidR="004E40DC" w:rsidRPr="004E40DC" w:rsidRDefault="004E40DC" w:rsidP="004E40DC">
      <w:proofErr w:type="gramStart"/>
      <w:r w:rsidRPr="004E40DC">
        <w:t>Résultats:</w:t>
      </w:r>
      <w:proofErr w:type="gramEnd"/>
      <w:r w:rsidRPr="004E40DC">
        <w:t xml:space="preserve"> gain de temps -&gt; environ 30% sur la production hebdo - Uniformation des visuels (identité LFH) - capacité de réaction si urgence communicationnelle.</w:t>
      </w:r>
    </w:p>
    <w:p w14:paraId="270718D4" w14:textId="516A8ED5" w:rsidR="004E40DC" w:rsidRPr="004E40DC" w:rsidRDefault="004E40DC" w:rsidP="004E40DC">
      <w:r w:rsidRPr="004E40DC">
        <w:rPr>
          <w:b/>
          <w:bCs/>
        </w:rPr>
        <w:t>-------------------------------------------------------------------------------------------------------------------------</w:t>
      </w:r>
    </w:p>
    <w:p w14:paraId="56503C41" w14:textId="77777777" w:rsidR="004E40DC" w:rsidRPr="004E40DC" w:rsidRDefault="004E40DC" w:rsidP="004E40DC">
      <w:r w:rsidRPr="004E40DC">
        <w:rPr>
          <w:b/>
          <w:bCs/>
        </w:rPr>
        <w:t>RGPD</w:t>
      </w:r>
    </w:p>
    <w:p w14:paraId="5F246F24" w14:textId="77777777" w:rsidR="004E40DC" w:rsidRPr="004E40DC" w:rsidRDefault="004E40DC" w:rsidP="004E40DC">
      <w:proofErr w:type="gramStart"/>
      <w:r w:rsidRPr="004E40DC">
        <w:t>Objectifs:</w:t>
      </w:r>
      <w:proofErr w:type="gramEnd"/>
      <w:r w:rsidRPr="004E40DC">
        <w:t xml:space="preserve"> assurer une communication conforme à la règlementation - respecter la protection des données des clubs, joueurs et arbitres.</w:t>
      </w:r>
    </w:p>
    <w:p w14:paraId="13C896A4" w14:textId="77777777" w:rsidR="004E40DC" w:rsidRPr="004E40DC" w:rsidRDefault="004E40DC" w:rsidP="004E40DC">
      <w:r w:rsidRPr="004E40DC">
        <w:t xml:space="preserve">Actions </w:t>
      </w:r>
      <w:proofErr w:type="gramStart"/>
      <w:r w:rsidRPr="004E40DC">
        <w:t>réalisées:</w:t>
      </w:r>
      <w:proofErr w:type="gramEnd"/>
      <w:r w:rsidRPr="004E40DC">
        <w:t xml:space="preserve"> vérification des bases Journal Officiel -&gt; désinscription active - aucune publication contenant des données personnelles sensibles - audit interne des sources photos et leurs droits d'utilisation</w:t>
      </w:r>
    </w:p>
    <w:p w14:paraId="1147CDE6" w14:textId="77777777" w:rsidR="004E40DC" w:rsidRPr="004E40DC" w:rsidRDefault="004E40DC" w:rsidP="004E40DC">
      <w:proofErr w:type="gramStart"/>
      <w:r w:rsidRPr="004E40DC">
        <w:t>Résultats:</w:t>
      </w:r>
      <w:proofErr w:type="gramEnd"/>
      <w:r w:rsidRPr="004E40DC">
        <w:t xml:space="preserve"> 0 incident RGPD rapporté - conformité des données utilisées dans les outils de communication</w:t>
      </w:r>
    </w:p>
    <w:p w14:paraId="0AB2AC80" w14:textId="7FF66EFF" w:rsidR="004E40DC" w:rsidRPr="004E40DC" w:rsidRDefault="004E40DC" w:rsidP="004E40DC">
      <w:r w:rsidRPr="004E40DC">
        <w:rPr>
          <w:b/>
          <w:bCs/>
        </w:rPr>
        <w:t>-------------------------------------------------------------------------------------------------------------------------</w:t>
      </w:r>
    </w:p>
    <w:p w14:paraId="039069F8" w14:textId="77777777" w:rsidR="004E40DC" w:rsidRPr="004E40DC" w:rsidRDefault="004E40DC" w:rsidP="004E40DC">
      <w:r w:rsidRPr="004E40DC">
        <w:rPr>
          <w:b/>
          <w:bCs/>
        </w:rPr>
        <w:lastRenderedPageBreak/>
        <w:t>Communication environnementale</w:t>
      </w:r>
    </w:p>
    <w:p w14:paraId="563DFCCD" w14:textId="77777777" w:rsidR="004E40DC" w:rsidRPr="004E40DC" w:rsidRDefault="004E40DC" w:rsidP="004E40DC">
      <w:proofErr w:type="gramStart"/>
      <w:r w:rsidRPr="004E40DC">
        <w:t>Objectifs:</w:t>
      </w:r>
      <w:proofErr w:type="gramEnd"/>
      <w:r w:rsidRPr="004E40DC">
        <w:t xml:space="preserve"> s'inscrire dans les valeurs sportives et de société modernes</w:t>
      </w:r>
    </w:p>
    <w:p w14:paraId="231816AC" w14:textId="77777777" w:rsidR="004E40DC" w:rsidRPr="004E40DC" w:rsidRDefault="004E40DC" w:rsidP="004E40DC">
      <w:r w:rsidRPr="004E40DC">
        <w:t xml:space="preserve">Actions </w:t>
      </w:r>
      <w:proofErr w:type="gramStart"/>
      <w:r w:rsidRPr="004E40DC">
        <w:t>réalisées:</w:t>
      </w:r>
      <w:proofErr w:type="gramEnd"/>
      <w:r w:rsidRPr="004E40DC">
        <w:t xml:space="preserve"> mise en avant des clubs engagés dans la transition écologique - réduction des impressions papier (</w:t>
      </w:r>
      <w:proofErr w:type="spellStart"/>
      <w:r w:rsidRPr="004E40DC">
        <w:t>programmes+affiches</w:t>
      </w:r>
      <w:proofErr w:type="spellEnd"/>
      <w:r w:rsidRPr="004E40DC">
        <w:t xml:space="preserve"> -&gt; digital prioritaire).</w:t>
      </w:r>
    </w:p>
    <w:p w14:paraId="6E2A81EC" w14:textId="77777777" w:rsidR="004E40DC" w:rsidRPr="004E40DC" w:rsidRDefault="004E40DC" w:rsidP="004E40DC">
      <w:proofErr w:type="gramStart"/>
      <w:r w:rsidRPr="004E40DC">
        <w:t>Résultats:</w:t>
      </w:r>
      <w:proofErr w:type="gramEnd"/>
      <w:r w:rsidRPr="004E40DC">
        <w:t xml:space="preserve"> 95% des supports LFH diffusés uniquement en version digitale - mieux aligné avec les valeurs actuelles du sport</w:t>
      </w:r>
    </w:p>
    <w:p w14:paraId="6FC738D6" w14:textId="2C0D22E0" w:rsidR="004E40DC" w:rsidRPr="004E40DC" w:rsidRDefault="004E40DC" w:rsidP="004E40DC">
      <w:r w:rsidRPr="004E40DC">
        <w:rPr>
          <w:b/>
          <w:bCs/>
        </w:rPr>
        <w:t>-------------------------------------------------------------------------------------------------------------------------</w:t>
      </w:r>
    </w:p>
    <w:p w14:paraId="48DC5E8E" w14:textId="77777777" w:rsidR="004E40DC" w:rsidRPr="004E40DC" w:rsidRDefault="004E40DC" w:rsidP="004E40DC">
      <w:r w:rsidRPr="004E40DC">
        <w:rPr>
          <w:b/>
          <w:bCs/>
        </w:rPr>
        <w:t>Communication environnementale</w:t>
      </w:r>
    </w:p>
    <w:p w14:paraId="36B9375D" w14:textId="51E4058D" w:rsidR="004E40DC" w:rsidRPr="004E40DC" w:rsidRDefault="004E40DC" w:rsidP="004E40DC">
      <w:pPr>
        <w:rPr>
          <w:b/>
          <w:bCs/>
        </w:rPr>
      </w:pPr>
      <w:r>
        <w:rPr>
          <w:b/>
          <w:bCs/>
        </w:rPr>
        <w:t>V</w:t>
      </w:r>
      <w:r w:rsidRPr="004E40DC">
        <w:rPr>
          <w:b/>
          <w:bCs/>
        </w:rPr>
        <w:t>ision</w:t>
      </w:r>
    </w:p>
    <w:p w14:paraId="7A8DC658" w14:textId="77777777" w:rsidR="004E40DC" w:rsidRPr="004E40DC" w:rsidRDefault="004E40DC" w:rsidP="004E40DC">
      <w:r w:rsidRPr="004E40DC">
        <w:t xml:space="preserve">Positionner la LFH comme </w:t>
      </w:r>
      <w:r w:rsidRPr="004E40DC">
        <w:rPr>
          <w:b/>
          <w:bCs/>
        </w:rPr>
        <w:t>une fédération moderne, ouverte, cohérente et engagée</w:t>
      </w:r>
      <w:r w:rsidRPr="004E40DC">
        <w:t>, capable de soutenir les clubs dans leur développement tout en valorisant l’ensemble de la communauté handball.</w:t>
      </w:r>
    </w:p>
    <w:p w14:paraId="2BFF1CD3" w14:textId="53BF5F3B" w:rsidR="004E40DC" w:rsidRPr="004E40DC" w:rsidRDefault="004E40DC" w:rsidP="004E40DC">
      <w:pPr>
        <w:rPr>
          <w:b/>
          <w:bCs/>
        </w:rPr>
      </w:pPr>
      <w:r w:rsidRPr="004E40DC">
        <w:rPr>
          <w:b/>
          <w:bCs/>
        </w:rPr>
        <w:t>Axes stratégiques</w:t>
      </w:r>
    </w:p>
    <w:p w14:paraId="7501920E" w14:textId="77777777" w:rsidR="004E40DC" w:rsidRPr="004E40DC" w:rsidRDefault="004E40DC" w:rsidP="004E40DC">
      <w:pPr>
        <w:numPr>
          <w:ilvl w:val="0"/>
          <w:numId w:val="1"/>
        </w:numPr>
      </w:pPr>
      <w:r w:rsidRPr="004E40DC">
        <w:rPr>
          <w:b/>
          <w:bCs/>
        </w:rPr>
        <w:t>Informer clairement</w:t>
      </w:r>
      <w:r w:rsidRPr="004E40DC">
        <w:t xml:space="preserve"> : règles, calendriers, décisions.</w:t>
      </w:r>
    </w:p>
    <w:p w14:paraId="584D2742" w14:textId="77777777" w:rsidR="004E40DC" w:rsidRPr="004E40DC" w:rsidRDefault="004E40DC" w:rsidP="004E40DC">
      <w:pPr>
        <w:numPr>
          <w:ilvl w:val="0"/>
          <w:numId w:val="1"/>
        </w:numPr>
      </w:pPr>
      <w:r w:rsidRPr="004E40DC">
        <w:rPr>
          <w:b/>
          <w:bCs/>
        </w:rPr>
        <w:t>Inspirer</w:t>
      </w:r>
      <w:r w:rsidRPr="004E40DC">
        <w:t xml:space="preserve"> : mettre en valeur les clubs, bénévoles, jeunes talents.</w:t>
      </w:r>
    </w:p>
    <w:p w14:paraId="22E7F8B4" w14:textId="77777777" w:rsidR="004E40DC" w:rsidRPr="004E40DC" w:rsidRDefault="004E40DC" w:rsidP="004E40DC">
      <w:pPr>
        <w:numPr>
          <w:ilvl w:val="0"/>
          <w:numId w:val="1"/>
        </w:numPr>
      </w:pPr>
      <w:r w:rsidRPr="004E40DC">
        <w:rPr>
          <w:b/>
          <w:bCs/>
        </w:rPr>
        <w:t>Connecter</w:t>
      </w:r>
      <w:r w:rsidRPr="004E40DC">
        <w:t xml:space="preserve"> : réseaux sociaux, newsletters, partenariats.</w:t>
      </w:r>
    </w:p>
    <w:p w14:paraId="383CD02E" w14:textId="77777777" w:rsidR="004E40DC" w:rsidRPr="004E40DC" w:rsidRDefault="004E40DC" w:rsidP="004E40DC">
      <w:pPr>
        <w:numPr>
          <w:ilvl w:val="0"/>
          <w:numId w:val="1"/>
        </w:numPr>
      </w:pPr>
      <w:r w:rsidRPr="004E40DC">
        <w:rPr>
          <w:b/>
          <w:bCs/>
        </w:rPr>
        <w:t>Uniformiser</w:t>
      </w:r>
      <w:r w:rsidRPr="004E40DC">
        <w:t xml:space="preserve"> : identité visuelle, </w:t>
      </w:r>
      <w:proofErr w:type="spellStart"/>
      <w:r w:rsidRPr="004E40DC">
        <w:t>templates</w:t>
      </w:r>
      <w:proofErr w:type="spellEnd"/>
      <w:r w:rsidRPr="004E40DC">
        <w:t>, ton éditorial.</w:t>
      </w:r>
    </w:p>
    <w:p w14:paraId="100B56CC" w14:textId="77777777" w:rsidR="004E40DC" w:rsidRPr="004E40DC" w:rsidRDefault="004E40DC" w:rsidP="004E40DC">
      <w:pPr>
        <w:numPr>
          <w:ilvl w:val="0"/>
          <w:numId w:val="1"/>
        </w:numPr>
      </w:pPr>
      <w:r w:rsidRPr="004E40DC">
        <w:rPr>
          <w:b/>
          <w:bCs/>
        </w:rPr>
        <w:t>Digitaliser</w:t>
      </w:r>
      <w:r w:rsidRPr="004E40DC">
        <w:t xml:space="preserve"> : automatisation, IA, optimisation du site.</w:t>
      </w:r>
    </w:p>
    <w:p w14:paraId="1E0D7AAC" w14:textId="77777777" w:rsidR="004E40DC" w:rsidRPr="004E40DC" w:rsidRDefault="004E40DC" w:rsidP="004E40DC">
      <w:pPr>
        <w:numPr>
          <w:ilvl w:val="0"/>
          <w:numId w:val="1"/>
        </w:numPr>
      </w:pPr>
      <w:r w:rsidRPr="004E40DC">
        <w:rPr>
          <w:b/>
          <w:bCs/>
        </w:rPr>
        <w:t>Protéger</w:t>
      </w:r>
      <w:r w:rsidRPr="004E40DC">
        <w:t xml:space="preserve"> : RGPD, gestion des images, transparence.</w:t>
      </w:r>
    </w:p>
    <w:p w14:paraId="1BBFCAB9" w14:textId="77777777" w:rsidR="004E40DC" w:rsidRPr="004E40DC" w:rsidRDefault="004E40DC" w:rsidP="004E40DC">
      <w:pPr>
        <w:rPr>
          <w:b/>
          <w:bCs/>
        </w:rPr>
      </w:pPr>
      <w:r w:rsidRPr="004E40DC">
        <w:rPr>
          <w:b/>
          <w:bCs/>
        </w:rPr>
        <w:t>Moyens disponibles</w:t>
      </w:r>
    </w:p>
    <w:p w14:paraId="27D0DE1F" w14:textId="7314B84D" w:rsidR="004E40DC" w:rsidRPr="004E40DC" w:rsidRDefault="004E40DC" w:rsidP="00565241">
      <w:pPr>
        <w:pStyle w:val="Paragraphedeliste"/>
        <w:numPr>
          <w:ilvl w:val="0"/>
          <w:numId w:val="2"/>
        </w:numPr>
      </w:pPr>
      <w:r w:rsidRPr="004E40DC">
        <w:t>Outils graphiques et vidéo (</w:t>
      </w:r>
      <w:proofErr w:type="spellStart"/>
      <w:r w:rsidRPr="004E40DC">
        <w:t>Canva</w:t>
      </w:r>
      <w:proofErr w:type="spellEnd"/>
      <w:r w:rsidRPr="004E40DC">
        <w:t xml:space="preserve"> Pro, modules IA).</w:t>
      </w:r>
    </w:p>
    <w:p w14:paraId="12E6069C" w14:textId="77777777" w:rsidR="004E40DC" w:rsidRPr="004E40DC" w:rsidRDefault="004E40DC" w:rsidP="004E40DC">
      <w:pPr>
        <w:numPr>
          <w:ilvl w:val="0"/>
          <w:numId w:val="2"/>
        </w:numPr>
      </w:pPr>
      <w:r w:rsidRPr="004E40DC">
        <w:t>Plateformes internes LFH (site, newsletter).</w:t>
      </w:r>
    </w:p>
    <w:p w14:paraId="1D983CC1" w14:textId="77777777" w:rsidR="004E40DC" w:rsidRPr="004E40DC" w:rsidRDefault="004E40DC" w:rsidP="004E40DC">
      <w:pPr>
        <w:numPr>
          <w:ilvl w:val="0"/>
          <w:numId w:val="2"/>
        </w:numPr>
      </w:pPr>
      <w:r w:rsidRPr="004E40DC">
        <w:t>Outils d’automatisation.</w:t>
      </w:r>
    </w:p>
    <w:p w14:paraId="745F86C9" w14:textId="77777777" w:rsidR="004E40DC" w:rsidRPr="004E40DC" w:rsidRDefault="004E40DC" w:rsidP="004E40DC">
      <w:pPr>
        <w:numPr>
          <w:ilvl w:val="0"/>
          <w:numId w:val="2"/>
        </w:numPr>
      </w:pPr>
      <w:r w:rsidRPr="004E40DC">
        <w:t>Base de contenu de clubs et partenaires.</w:t>
      </w:r>
    </w:p>
    <w:p w14:paraId="0FC2C296" w14:textId="77777777" w:rsidR="004E40DC" w:rsidRPr="004E40DC" w:rsidRDefault="004E40DC" w:rsidP="004E40DC">
      <w:pPr>
        <w:numPr>
          <w:ilvl w:val="0"/>
          <w:numId w:val="2"/>
        </w:numPr>
      </w:pPr>
      <w:r w:rsidRPr="004E40DC">
        <w:t>Temps de travail hebdomadaire dédié à la communication.</w:t>
      </w:r>
    </w:p>
    <w:p w14:paraId="5E2A06D8" w14:textId="77777777" w:rsidR="004E40DC" w:rsidRDefault="004E40DC" w:rsidP="004E40DC">
      <w:pPr>
        <w:rPr>
          <w:b/>
          <w:bCs/>
        </w:rPr>
      </w:pPr>
    </w:p>
    <w:p w14:paraId="1FBB9C74" w14:textId="77777777" w:rsidR="004E40DC" w:rsidRDefault="004E40DC" w:rsidP="004E40DC">
      <w:pPr>
        <w:rPr>
          <w:b/>
          <w:bCs/>
        </w:rPr>
      </w:pPr>
    </w:p>
    <w:p w14:paraId="3CE0399D" w14:textId="77777777" w:rsidR="004E40DC" w:rsidRDefault="004E40DC" w:rsidP="004E40DC">
      <w:pPr>
        <w:rPr>
          <w:b/>
          <w:bCs/>
        </w:rPr>
      </w:pPr>
    </w:p>
    <w:p w14:paraId="4959AD4B" w14:textId="77777777" w:rsidR="00565241" w:rsidRDefault="00565241" w:rsidP="004E40DC">
      <w:pPr>
        <w:rPr>
          <w:b/>
          <w:bCs/>
        </w:rPr>
      </w:pPr>
    </w:p>
    <w:p w14:paraId="655F2D88" w14:textId="77777777" w:rsidR="00565241" w:rsidRDefault="00565241" w:rsidP="004E40DC">
      <w:pPr>
        <w:rPr>
          <w:b/>
          <w:bCs/>
        </w:rPr>
      </w:pPr>
    </w:p>
    <w:p w14:paraId="58EE6C3B" w14:textId="77777777" w:rsidR="00565241" w:rsidRDefault="00565241" w:rsidP="004E40DC">
      <w:pPr>
        <w:rPr>
          <w:b/>
          <w:bCs/>
        </w:rPr>
      </w:pPr>
    </w:p>
    <w:p w14:paraId="3A7C4769" w14:textId="77777777" w:rsidR="004E40DC" w:rsidRDefault="004E40DC" w:rsidP="004E40DC">
      <w:pPr>
        <w:rPr>
          <w:b/>
          <w:bCs/>
        </w:rPr>
      </w:pPr>
    </w:p>
    <w:p w14:paraId="7741C626" w14:textId="010F13EE" w:rsidR="004E40DC" w:rsidRPr="004E40DC" w:rsidRDefault="004E40DC" w:rsidP="004E40DC">
      <w:pPr>
        <w:rPr>
          <w:b/>
          <w:bCs/>
        </w:rPr>
      </w:pPr>
      <w:r w:rsidRPr="004E40DC">
        <w:rPr>
          <w:b/>
          <w:bCs/>
        </w:rPr>
        <w:lastRenderedPageBreak/>
        <w:t>Conclusion</w:t>
      </w:r>
    </w:p>
    <w:p w14:paraId="315B9B5D" w14:textId="77777777" w:rsidR="004E40DC" w:rsidRPr="004E40DC" w:rsidRDefault="004E40DC" w:rsidP="004E40DC">
      <w:r w:rsidRPr="004E40DC">
        <w:t xml:space="preserve">La communication LFH est aujourd’hui </w:t>
      </w:r>
      <w:r w:rsidRPr="004E40DC">
        <w:rPr>
          <w:b/>
          <w:bCs/>
        </w:rPr>
        <w:t>plus structurée, plus visible et plus efficace</w:t>
      </w:r>
      <w:r w:rsidRPr="004E40DC">
        <w:t xml:space="preserve"> qu’il y a un an.</w:t>
      </w:r>
      <w:r w:rsidRPr="004E40DC">
        <w:br/>
        <w:t>Les actions réalisées démontrent un impact concret sur :</w:t>
      </w:r>
    </w:p>
    <w:p w14:paraId="2264067E" w14:textId="77777777" w:rsidR="004E40DC" w:rsidRPr="004E40DC" w:rsidRDefault="004E40DC" w:rsidP="004E40DC">
      <w:pPr>
        <w:numPr>
          <w:ilvl w:val="0"/>
          <w:numId w:val="3"/>
        </w:numPr>
      </w:pPr>
      <w:proofErr w:type="gramStart"/>
      <w:r w:rsidRPr="004E40DC">
        <w:t>la</w:t>
      </w:r>
      <w:proofErr w:type="gramEnd"/>
      <w:r w:rsidRPr="004E40DC">
        <w:t xml:space="preserve"> visibilité du handball francophone,</w:t>
      </w:r>
    </w:p>
    <w:p w14:paraId="7259E317" w14:textId="77777777" w:rsidR="004E40DC" w:rsidRPr="004E40DC" w:rsidRDefault="004E40DC" w:rsidP="004E40DC">
      <w:pPr>
        <w:numPr>
          <w:ilvl w:val="0"/>
          <w:numId w:val="3"/>
        </w:numPr>
      </w:pPr>
      <w:proofErr w:type="gramStart"/>
      <w:r w:rsidRPr="004E40DC">
        <w:t>la</w:t>
      </w:r>
      <w:proofErr w:type="gramEnd"/>
      <w:r w:rsidRPr="004E40DC">
        <w:t xml:space="preserve"> cohérence de notre image,</w:t>
      </w:r>
    </w:p>
    <w:p w14:paraId="7D69E8F4" w14:textId="77777777" w:rsidR="004E40DC" w:rsidRPr="004E40DC" w:rsidRDefault="004E40DC" w:rsidP="004E40DC">
      <w:pPr>
        <w:numPr>
          <w:ilvl w:val="0"/>
          <w:numId w:val="3"/>
        </w:numPr>
      </w:pPr>
      <w:proofErr w:type="gramStart"/>
      <w:r w:rsidRPr="004E40DC">
        <w:t>la</w:t>
      </w:r>
      <w:proofErr w:type="gramEnd"/>
      <w:r w:rsidRPr="004E40DC">
        <w:t xml:space="preserve"> circulation de l’information,</w:t>
      </w:r>
    </w:p>
    <w:p w14:paraId="631AE5BB" w14:textId="77777777" w:rsidR="004E40DC" w:rsidRPr="004E40DC" w:rsidRDefault="004E40DC" w:rsidP="004E40DC">
      <w:pPr>
        <w:numPr>
          <w:ilvl w:val="0"/>
          <w:numId w:val="3"/>
        </w:numPr>
      </w:pPr>
      <w:proofErr w:type="gramStart"/>
      <w:r w:rsidRPr="004E40DC">
        <w:t>et</w:t>
      </w:r>
      <w:proofErr w:type="gramEnd"/>
      <w:r w:rsidRPr="004E40DC">
        <w:t xml:space="preserve"> l’engagement des clubs et du public.</w:t>
      </w:r>
    </w:p>
    <w:p w14:paraId="19EC11F9" w14:textId="2F576B86" w:rsidR="004E40DC" w:rsidRPr="004E40DC" w:rsidRDefault="004E40DC" w:rsidP="004E40DC">
      <w:r w:rsidRPr="004E40DC">
        <w:t xml:space="preserve">Les perspectives </w:t>
      </w:r>
      <w:r>
        <w:t>encore à mener</w:t>
      </w:r>
      <w:r w:rsidRPr="004E40DC">
        <w:t xml:space="preserve"> permettront d’aller encore plus loin dans la modernisation, la digitalisation et l’alignement aux valeurs fondamentales de la LFH : </w:t>
      </w:r>
      <w:r w:rsidRPr="004E40DC">
        <w:rPr>
          <w:b/>
          <w:bCs/>
        </w:rPr>
        <w:t>proximité, développement, jeunesse et excellence organisationnelle</w:t>
      </w:r>
      <w:r w:rsidRPr="004E40DC">
        <w:t>.</w:t>
      </w:r>
    </w:p>
    <w:p w14:paraId="416DB626" w14:textId="77777777" w:rsidR="00D41E69" w:rsidRDefault="00D41E69"/>
    <w:sectPr w:rsidR="00D41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8021D"/>
    <w:multiLevelType w:val="multilevel"/>
    <w:tmpl w:val="7C96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49182B"/>
    <w:multiLevelType w:val="multilevel"/>
    <w:tmpl w:val="C870F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D04780"/>
    <w:multiLevelType w:val="multilevel"/>
    <w:tmpl w:val="8C2848A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588127">
    <w:abstractNumId w:val="1"/>
  </w:num>
  <w:num w:numId="2" w16cid:durableId="983242559">
    <w:abstractNumId w:val="2"/>
  </w:num>
  <w:num w:numId="3" w16cid:durableId="150825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DC"/>
    <w:rsid w:val="00045B81"/>
    <w:rsid w:val="004E40DC"/>
    <w:rsid w:val="00565241"/>
    <w:rsid w:val="0065158C"/>
    <w:rsid w:val="009209C7"/>
    <w:rsid w:val="00C60A2E"/>
    <w:rsid w:val="00D41E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3B28"/>
  <w15:chartTrackingRefBased/>
  <w15:docId w15:val="{17FC81C1-300A-47BA-BB29-929E7467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4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4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40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40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40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40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40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40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40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40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40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40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40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40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40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40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40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40DC"/>
    <w:rPr>
      <w:rFonts w:eastAsiaTheme="majorEastAsia" w:cstheme="majorBidi"/>
      <w:color w:val="272727" w:themeColor="text1" w:themeTint="D8"/>
    </w:rPr>
  </w:style>
  <w:style w:type="paragraph" w:styleId="Titre">
    <w:name w:val="Title"/>
    <w:basedOn w:val="Normal"/>
    <w:next w:val="Normal"/>
    <w:link w:val="TitreCar"/>
    <w:uiPriority w:val="10"/>
    <w:qFormat/>
    <w:rsid w:val="004E4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40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40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40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40DC"/>
    <w:pPr>
      <w:spacing w:before="160"/>
      <w:jc w:val="center"/>
    </w:pPr>
    <w:rPr>
      <w:i/>
      <w:iCs/>
      <w:color w:val="404040" w:themeColor="text1" w:themeTint="BF"/>
    </w:rPr>
  </w:style>
  <w:style w:type="character" w:customStyle="1" w:styleId="CitationCar">
    <w:name w:val="Citation Car"/>
    <w:basedOn w:val="Policepardfaut"/>
    <w:link w:val="Citation"/>
    <w:uiPriority w:val="29"/>
    <w:rsid w:val="004E40DC"/>
    <w:rPr>
      <w:i/>
      <w:iCs/>
      <w:color w:val="404040" w:themeColor="text1" w:themeTint="BF"/>
    </w:rPr>
  </w:style>
  <w:style w:type="paragraph" w:styleId="Paragraphedeliste">
    <w:name w:val="List Paragraph"/>
    <w:basedOn w:val="Normal"/>
    <w:uiPriority w:val="34"/>
    <w:qFormat/>
    <w:rsid w:val="004E40DC"/>
    <w:pPr>
      <w:ind w:left="720"/>
      <w:contextualSpacing/>
    </w:pPr>
  </w:style>
  <w:style w:type="character" w:styleId="Accentuationintense">
    <w:name w:val="Intense Emphasis"/>
    <w:basedOn w:val="Policepardfaut"/>
    <w:uiPriority w:val="21"/>
    <w:qFormat/>
    <w:rsid w:val="004E40DC"/>
    <w:rPr>
      <w:i/>
      <w:iCs/>
      <w:color w:val="0F4761" w:themeColor="accent1" w:themeShade="BF"/>
    </w:rPr>
  </w:style>
  <w:style w:type="paragraph" w:styleId="Citationintense">
    <w:name w:val="Intense Quote"/>
    <w:basedOn w:val="Normal"/>
    <w:next w:val="Normal"/>
    <w:link w:val="CitationintenseCar"/>
    <w:uiPriority w:val="30"/>
    <w:qFormat/>
    <w:rsid w:val="004E4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40DC"/>
    <w:rPr>
      <w:i/>
      <w:iCs/>
      <w:color w:val="0F4761" w:themeColor="accent1" w:themeShade="BF"/>
    </w:rPr>
  </w:style>
  <w:style w:type="character" w:styleId="Rfrenceintense">
    <w:name w:val="Intense Reference"/>
    <w:basedOn w:val="Policepardfaut"/>
    <w:uiPriority w:val="32"/>
    <w:qFormat/>
    <w:rsid w:val="004E40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682</Words>
  <Characters>3751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Delcourt</dc:creator>
  <cp:keywords/>
  <dc:description/>
  <cp:lastModifiedBy>Frédéric Delcourt</cp:lastModifiedBy>
  <cp:revision>2</cp:revision>
  <dcterms:created xsi:type="dcterms:W3CDTF">2026-03-13T11:06:00Z</dcterms:created>
  <dcterms:modified xsi:type="dcterms:W3CDTF">2026-03-13T11:06:00Z</dcterms:modified>
</cp:coreProperties>
</file>