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33796A" w:rsidRDefault="00341B3B">
      <w:r>
        <w:t>Jeudi 30</w:t>
      </w:r>
      <w:r w:rsidR="0033796A">
        <w:t xml:space="preserve"> mai </w:t>
      </w:r>
      <w:r>
        <w:t>18h-19h30</w:t>
      </w:r>
    </w:p>
    <w:p w:rsidR="0033796A" w:rsidRDefault="0033796A">
      <w:r>
        <w:t xml:space="preserve">Présents : </w:t>
      </w:r>
      <w:proofErr w:type="gramStart"/>
      <w:r w:rsidR="00341B3B">
        <w:t xml:space="preserve">Cindy, </w:t>
      </w:r>
      <w:r>
        <w:t xml:space="preserve"> Marie</w:t>
      </w:r>
      <w:proofErr w:type="gramEnd"/>
      <w:r>
        <w:t xml:space="preserve"> Madeleine Leroy Froidevaux, </w:t>
      </w:r>
      <w:r w:rsidR="00341B3B">
        <w:t xml:space="preserve">Valérie </w:t>
      </w:r>
      <w:proofErr w:type="spellStart"/>
      <w:r w:rsidR="00341B3B">
        <w:t>Lebois</w:t>
      </w:r>
      <w:proofErr w:type="spellEnd"/>
      <w:r w:rsidR="00341B3B">
        <w:t xml:space="preserve">, Nathan </w:t>
      </w:r>
      <w:proofErr w:type="spellStart"/>
      <w:r w:rsidR="00341B3B">
        <w:t>Wybo</w:t>
      </w:r>
      <w:proofErr w:type="spellEnd"/>
      <w:r w:rsidR="00341B3B">
        <w:t xml:space="preserve">, Christian </w:t>
      </w:r>
      <w:proofErr w:type="spellStart"/>
      <w:r w:rsidR="00341B3B">
        <w:t>Ledunois</w:t>
      </w:r>
      <w:proofErr w:type="spellEnd"/>
      <w:r w:rsidR="00341B3B">
        <w:t xml:space="preserve">, </w:t>
      </w:r>
      <w:r>
        <w:t>Arnaud de Coral</w:t>
      </w:r>
    </w:p>
    <w:p w:rsidR="00A15A1F" w:rsidRDefault="00A15A1F">
      <w:r>
        <w:t>Excusés : Anne Claire Peter, Jean Baptiste Goetz</w:t>
      </w:r>
    </w:p>
    <w:p w:rsidR="0033796A" w:rsidRDefault="0033796A"/>
    <w:p w:rsidR="00701A01" w:rsidRPr="00FA62AD" w:rsidRDefault="00253663">
      <w:pPr>
        <w:rPr>
          <w:color w:val="70AD47" w:themeColor="accent6"/>
          <w:sz w:val="28"/>
          <w:szCs w:val="28"/>
        </w:rPr>
      </w:pPr>
      <w:proofErr w:type="spellStart"/>
      <w:r>
        <w:rPr>
          <w:color w:val="70AD47" w:themeColor="accent6"/>
          <w:sz w:val="28"/>
          <w:szCs w:val="28"/>
        </w:rPr>
        <w:t>Echos</w:t>
      </w:r>
      <w:proofErr w:type="spellEnd"/>
      <w:r>
        <w:rPr>
          <w:color w:val="70AD47" w:themeColor="accent6"/>
          <w:sz w:val="28"/>
          <w:szCs w:val="28"/>
        </w:rPr>
        <w:t xml:space="preserve"> des opérations précédentes</w:t>
      </w:r>
    </w:p>
    <w:p w:rsidR="00253663" w:rsidRPr="00253663" w:rsidRDefault="00253663" w:rsidP="00341B3B">
      <w:pPr>
        <w:pStyle w:val="Paragraphedeliste"/>
        <w:numPr>
          <w:ilvl w:val="0"/>
          <w:numId w:val="1"/>
        </w:numPr>
        <w:rPr>
          <w:color w:val="70AD47" w:themeColor="accent6"/>
          <w:sz w:val="28"/>
          <w:szCs w:val="28"/>
        </w:rPr>
      </w:pPr>
      <w:r>
        <w:t>Rappels des principales étapes de l’opération « espaces verts de l’EEE »</w:t>
      </w:r>
    </w:p>
    <w:p w:rsidR="00253663" w:rsidRPr="00253663" w:rsidRDefault="00253663" w:rsidP="00341B3B">
      <w:pPr>
        <w:pStyle w:val="Paragraphedeliste"/>
        <w:numPr>
          <w:ilvl w:val="0"/>
          <w:numId w:val="1"/>
        </w:numPr>
        <w:rPr>
          <w:color w:val="70AD47" w:themeColor="accent6"/>
          <w:sz w:val="28"/>
          <w:szCs w:val="28"/>
        </w:rPr>
      </w:pPr>
      <w:proofErr w:type="spellStart"/>
      <w:r>
        <w:t>Feed</w:t>
      </w:r>
      <w:proofErr w:type="spellEnd"/>
      <w:r>
        <w:t xml:space="preserve"> back sur </w:t>
      </w:r>
      <w:r w:rsidR="00341B3B">
        <w:t>la visite de</w:t>
      </w:r>
      <w:r>
        <w:t>s parcs de</w:t>
      </w:r>
      <w:r w:rsidR="00341B3B">
        <w:t xml:space="preserve"> Bischheim</w:t>
      </w:r>
      <w:r>
        <w:t xml:space="preserve"> </w:t>
      </w:r>
      <w:proofErr w:type="gramStart"/>
      <w:r>
        <w:t>et  principales</w:t>
      </w:r>
      <w:proofErr w:type="gramEnd"/>
      <w:r>
        <w:t xml:space="preserve"> conclusions : </w:t>
      </w:r>
    </w:p>
    <w:p w:rsidR="00A15A1F" w:rsidRPr="00A15A1F" w:rsidRDefault="00253663" w:rsidP="00A15A1F">
      <w:pPr>
        <w:pStyle w:val="Paragraphedeliste"/>
        <w:numPr>
          <w:ilvl w:val="0"/>
          <w:numId w:val="4"/>
        </w:numPr>
        <w:rPr>
          <w:color w:val="70AD47" w:themeColor="accent6"/>
          <w:sz w:val="28"/>
          <w:szCs w:val="28"/>
        </w:rPr>
      </w:pPr>
      <w:proofErr w:type="gramStart"/>
      <w:r>
        <w:t>des</w:t>
      </w:r>
      <w:proofErr w:type="gramEnd"/>
      <w:r>
        <w:t xml:space="preserve"> progrès à faire sur la communication au public</w:t>
      </w:r>
    </w:p>
    <w:p w:rsidR="00FA62AD" w:rsidRPr="00A15A1F" w:rsidRDefault="00253663" w:rsidP="00A15A1F">
      <w:pPr>
        <w:pStyle w:val="Paragraphedeliste"/>
        <w:numPr>
          <w:ilvl w:val="0"/>
          <w:numId w:val="4"/>
        </w:numPr>
        <w:rPr>
          <w:color w:val="70AD47" w:themeColor="accent6"/>
          <w:sz w:val="28"/>
          <w:szCs w:val="28"/>
        </w:rPr>
      </w:pPr>
      <w:proofErr w:type="gramStart"/>
      <w:r>
        <w:t>des</w:t>
      </w:r>
      <w:proofErr w:type="gramEnd"/>
      <w:r>
        <w:t xml:space="preserve"> propositions d’animation pour mieux faire connaître la politique de gestion durable de la municipalité</w:t>
      </w:r>
    </w:p>
    <w:p w:rsidR="00253663" w:rsidRPr="008B15F1" w:rsidRDefault="00253663" w:rsidP="00341B3B">
      <w:pPr>
        <w:pStyle w:val="Paragraphedeliste"/>
        <w:numPr>
          <w:ilvl w:val="0"/>
          <w:numId w:val="1"/>
        </w:numPr>
        <w:rPr>
          <w:color w:val="70AD47" w:themeColor="accent6"/>
          <w:sz w:val="28"/>
          <w:szCs w:val="28"/>
        </w:rPr>
      </w:pPr>
      <w:r>
        <w:t xml:space="preserve">En attente de créneaux pour un rdv avec la responsable et le directeur technique des espaces verts de Bischheim. </w:t>
      </w:r>
      <w:r w:rsidR="003A1274">
        <w:t xml:space="preserve">(Depuis la réunion, un créneau se dessine pour le 26 juin matin) </w:t>
      </w:r>
    </w:p>
    <w:p w:rsidR="008B15F1" w:rsidRDefault="008B15F1" w:rsidP="00341B3B">
      <w:pPr>
        <w:pStyle w:val="Paragraphedeliste"/>
        <w:numPr>
          <w:ilvl w:val="0"/>
          <w:numId w:val="1"/>
        </w:numPr>
        <w:rPr>
          <w:color w:val="70AD47" w:themeColor="accent6"/>
          <w:sz w:val="28"/>
          <w:szCs w:val="28"/>
        </w:rPr>
      </w:pPr>
      <w:r>
        <w:t xml:space="preserve">Sondage auprès des membres du GLEMS sur d’éventuelles zones herbeuses </w:t>
      </w:r>
      <w:proofErr w:type="gramStart"/>
      <w:r w:rsidR="00407D8B">
        <w:t xml:space="preserve">problématiques </w:t>
      </w:r>
      <w:r>
        <w:t> :</w:t>
      </w:r>
      <w:proofErr w:type="gramEnd"/>
      <w:r>
        <w:t xml:space="preserve"> pas de retours pour le moment. </w:t>
      </w:r>
    </w:p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253663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Pistes pour la suite </w:t>
      </w:r>
      <w:r w:rsidR="00407D8B">
        <w:rPr>
          <w:color w:val="70AD47" w:themeColor="accent6"/>
          <w:sz w:val="28"/>
          <w:szCs w:val="28"/>
        </w:rPr>
        <w:t>(*)</w:t>
      </w:r>
    </w:p>
    <w:p w:rsidR="00253663" w:rsidRPr="00A15A1F" w:rsidRDefault="00253663" w:rsidP="009A5578">
      <w:pPr>
        <w:pStyle w:val="Paragraphedeliste"/>
        <w:numPr>
          <w:ilvl w:val="0"/>
          <w:numId w:val="2"/>
        </w:numPr>
        <w:rPr>
          <w:b/>
          <w:bCs/>
        </w:rPr>
      </w:pPr>
      <w:r w:rsidRPr="00A15A1F">
        <w:rPr>
          <w:b/>
          <w:bCs/>
        </w:rPr>
        <w:t>Formation</w:t>
      </w:r>
    </w:p>
    <w:p w:rsidR="00253663" w:rsidRDefault="00253663" w:rsidP="00A15A1F">
      <w:pPr>
        <w:pStyle w:val="Paragraphedeliste"/>
        <w:numPr>
          <w:ilvl w:val="2"/>
          <w:numId w:val="2"/>
        </w:numPr>
      </w:pPr>
      <w:r>
        <w:t xml:space="preserve">Anne Claire a fait des propositions pour les 2 et 9 juin </w:t>
      </w:r>
    </w:p>
    <w:p w:rsidR="00253663" w:rsidRDefault="00253663" w:rsidP="00A15A1F">
      <w:pPr>
        <w:pStyle w:val="Paragraphedeliste"/>
        <w:numPr>
          <w:ilvl w:val="2"/>
          <w:numId w:val="2"/>
        </w:numPr>
      </w:pPr>
      <w:r>
        <w:t>Valérie propose une visite d</w:t>
      </w:r>
      <w:r w:rsidR="00407D8B">
        <w:t xml:space="preserve">e l’écoquartier du </w:t>
      </w:r>
      <w:proofErr w:type="spellStart"/>
      <w:r w:rsidR="00407D8B">
        <w:t>Bohrie</w:t>
      </w:r>
      <w:proofErr w:type="spellEnd"/>
      <w:r w:rsidR="00407D8B">
        <w:t xml:space="preserve"> à Ostwald, </w:t>
      </w:r>
      <w:r>
        <w:t xml:space="preserve">pour mieux comprendre </w:t>
      </w:r>
      <w:r w:rsidR="00A15A1F">
        <w:t>sa</w:t>
      </w:r>
      <w:r>
        <w:t xml:space="preserve"> gestion</w:t>
      </w:r>
    </w:p>
    <w:p w:rsidR="00A15A1F" w:rsidRPr="00A15A1F" w:rsidRDefault="00A15A1F" w:rsidP="00A15A1F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 w:rsidRPr="00A15A1F">
        <w:rPr>
          <w:b/>
          <w:bCs/>
        </w:rPr>
        <w:t>Recherche d’interlocuteurs pertinents</w:t>
      </w:r>
      <w:r>
        <w:t xml:space="preserve"> pour la diffusion de la brochure « zones herbeuses »</w:t>
      </w:r>
    </w:p>
    <w:p w:rsidR="00407D8B" w:rsidRPr="00407D8B" w:rsidRDefault="00407D8B" w:rsidP="00A15A1F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proofErr w:type="gramStart"/>
      <w:r>
        <w:t xml:space="preserve">Le </w:t>
      </w:r>
      <w:r w:rsidR="00A15A1F">
        <w:t xml:space="preserve"> CNRS</w:t>
      </w:r>
      <w:proofErr w:type="gramEnd"/>
      <w:r w:rsidR="00A15A1F">
        <w:t xml:space="preserve"> et Groupama </w:t>
      </w:r>
      <w:r>
        <w:t xml:space="preserve">pourront être contactés par Nathan </w:t>
      </w:r>
    </w:p>
    <w:p w:rsidR="00A15A1F" w:rsidRPr="00407D8B" w:rsidRDefault="00A15A1F" w:rsidP="00A15A1F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 xml:space="preserve">Arnaud regardera pendant l’été les sites des municipalités de </w:t>
      </w:r>
      <w:proofErr w:type="spellStart"/>
      <w:r>
        <w:t>l’eurométropole</w:t>
      </w:r>
      <w:proofErr w:type="spellEnd"/>
      <w:r>
        <w:t xml:space="preserve"> pour repérer d’éventuels mauvais élèves</w:t>
      </w:r>
    </w:p>
    <w:p w:rsidR="00A15A1F" w:rsidRPr="008B15F1" w:rsidRDefault="00A15A1F" w:rsidP="00A15A1F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 xml:space="preserve">Les entreprises de l’EEE pourront être contactées, sur le conseil d’Alexandre </w:t>
      </w:r>
      <w:proofErr w:type="spellStart"/>
      <w:r>
        <w:t>Lamblin</w:t>
      </w:r>
      <w:proofErr w:type="spellEnd"/>
    </w:p>
    <w:p w:rsidR="008B15F1" w:rsidRPr="00A15A1F" w:rsidRDefault="008B15F1" w:rsidP="00A15A1F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 xml:space="preserve">Les entreprises du </w:t>
      </w:r>
      <w:proofErr w:type="spellStart"/>
      <w:r>
        <w:t>wacken</w:t>
      </w:r>
      <w:proofErr w:type="spellEnd"/>
      <w:r>
        <w:t xml:space="preserve"> pour ceux qui y ont des contacts</w:t>
      </w:r>
    </w:p>
    <w:p w:rsidR="00A15A1F" w:rsidRDefault="00253663" w:rsidP="00253663">
      <w:pPr>
        <w:pStyle w:val="Paragraphedeliste"/>
        <w:numPr>
          <w:ilvl w:val="0"/>
          <w:numId w:val="2"/>
        </w:numPr>
      </w:pPr>
      <w:r w:rsidRPr="00A15A1F">
        <w:rPr>
          <w:b/>
          <w:bCs/>
        </w:rPr>
        <w:t>Supports de communication</w:t>
      </w:r>
      <w:r>
        <w:t xml:space="preserve"> : </w:t>
      </w:r>
    </w:p>
    <w:p w:rsidR="00253663" w:rsidRDefault="00253663" w:rsidP="00A15A1F">
      <w:pPr>
        <w:pStyle w:val="Paragraphedeliste"/>
        <w:numPr>
          <w:ilvl w:val="2"/>
          <w:numId w:val="2"/>
        </w:numPr>
      </w:pPr>
      <w:r>
        <w:t xml:space="preserve">Cindy propose de faire une maquette d’affiche qui permettrait aux municipalités de faire connaître leur gestion différenciée, et d’en expliquer le sens. </w:t>
      </w:r>
    </w:p>
    <w:p w:rsidR="00A15A1F" w:rsidRPr="00A15A1F" w:rsidRDefault="00A15A1F" w:rsidP="00A15A1F">
      <w:pPr>
        <w:pStyle w:val="Paragraphedeliste"/>
        <w:numPr>
          <w:ilvl w:val="1"/>
          <w:numId w:val="2"/>
        </w:numPr>
        <w:rPr>
          <w:color w:val="70AD47" w:themeColor="accent6"/>
          <w:sz w:val="28"/>
          <w:szCs w:val="28"/>
        </w:rPr>
      </w:pPr>
      <w:r w:rsidRPr="00A15A1F">
        <w:rPr>
          <w:b/>
          <w:bCs/>
        </w:rPr>
        <w:t>Ressources internes</w:t>
      </w:r>
      <w:r>
        <w:t xml:space="preserve"> : Jean Baptiste met en place un espace partagé, avec notamment un questionnaire de diagnostic (basé sur le questionnaire destiné initialement aux municipalités) et un argumentaire. </w:t>
      </w:r>
      <w:r w:rsidR="008B15F1">
        <w:t xml:space="preserve">Ces supports pourront ensuite être améliorés et complétés en ligne. </w:t>
      </w:r>
    </w:p>
    <w:p w:rsidR="00A15A1F" w:rsidRPr="008B15F1" w:rsidRDefault="008B15F1" w:rsidP="00A15A1F">
      <w:pPr>
        <w:pStyle w:val="Paragraphedeliste"/>
        <w:numPr>
          <w:ilvl w:val="1"/>
          <w:numId w:val="2"/>
        </w:numPr>
        <w:rPr>
          <w:color w:val="70AD47" w:themeColor="accent6"/>
          <w:sz w:val="28"/>
          <w:szCs w:val="28"/>
        </w:rPr>
      </w:pPr>
      <w:r w:rsidRPr="008B15F1">
        <w:rPr>
          <w:b/>
          <w:bCs/>
          <w:color w:val="000000" w:themeColor="text1"/>
          <w:sz w:val="24"/>
        </w:rPr>
        <w:t>Label :</w:t>
      </w:r>
      <w:r>
        <w:rPr>
          <w:color w:val="000000" w:themeColor="text1"/>
          <w:sz w:val="24"/>
        </w:rPr>
        <w:t xml:space="preserve"> « Tous Unis pour la Biodiversité » est le plus pertinent pour notre secteur. Il peut être un appui dans nos prises de contact. </w:t>
      </w:r>
    </w:p>
    <w:p w:rsidR="00A15A1F" w:rsidRPr="008B15F1" w:rsidRDefault="00A15A1F" w:rsidP="008B15F1">
      <w:pPr>
        <w:rPr>
          <w:color w:val="70AD47" w:themeColor="accent6"/>
          <w:sz w:val="28"/>
          <w:szCs w:val="28"/>
        </w:rPr>
      </w:pPr>
    </w:p>
    <w:p w:rsidR="00A15A1F" w:rsidRPr="003A1274" w:rsidRDefault="00A15A1F" w:rsidP="00A15A1F">
      <w:pPr>
        <w:rPr>
          <w:color w:val="000000" w:themeColor="text1"/>
          <w:szCs w:val="22"/>
        </w:rPr>
      </w:pPr>
      <w:r>
        <w:rPr>
          <w:color w:val="70AD47" w:themeColor="accent6"/>
          <w:sz w:val="28"/>
          <w:szCs w:val="28"/>
        </w:rPr>
        <w:t xml:space="preserve">Prochaine réunion : </w:t>
      </w:r>
      <w:r w:rsidRPr="00A15A1F">
        <w:rPr>
          <w:color w:val="000000" w:themeColor="text1"/>
          <w:sz w:val="24"/>
        </w:rPr>
        <w:t>à la fin de l’été, en septembre</w:t>
      </w:r>
      <w:r>
        <w:rPr>
          <w:color w:val="70AD47" w:themeColor="accent6"/>
          <w:sz w:val="28"/>
          <w:szCs w:val="28"/>
        </w:rPr>
        <w:t xml:space="preserve">. </w:t>
      </w:r>
      <w:proofErr w:type="spellStart"/>
      <w:r w:rsidR="003A1274">
        <w:rPr>
          <w:color w:val="000000" w:themeColor="text1"/>
          <w:szCs w:val="22"/>
        </w:rPr>
        <w:t>Framadate</w:t>
      </w:r>
      <w:proofErr w:type="spellEnd"/>
      <w:r w:rsidR="003A1274">
        <w:rPr>
          <w:color w:val="000000" w:themeColor="text1"/>
          <w:szCs w:val="22"/>
        </w:rPr>
        <w:t xml:space="preserve"> fin juin. </w:t>
      </w:r>
    </w:p>
    <w:p w:rsidR="00407D8B" w:rsidRPr="00407D8B" w:rsidRDefault="00407D8B" w:rsidP="00407D8B"/>
    <w:p w:rsidR="00407D8B" w:rsidRPr="00407D8B" w:rsidRDefault="00407D8B" w:rsidP="00407D8B"/>
    <w:p w:rsidR="00407D8B" w:rsidRPr="00407D8B" w:rsidRDefault="00407D8B" w:rsidP="00407D8B"/>
    <w:p w:rsidR="00407D8B" w:rsidRDefault="00407D8B" w:rsidP="00407D8B">
      <w:pPr>
        <w:rPr>
          <w:color w:val="70AD47" w:themeColor="accent6"/>
          <w:sz w:val="28"/>
          <w:szCs w:val="28"/>
        </w:rPr>
      </w:pPr>
    </w:p>
    <w:p w:rsidR="00407D8B" w:rsidRPr="00407D8B" w:rsidRDefault="00407D8B" w:rsidP="00407D8B">
      <w:pPr>
        <w:rPr>
          <w:color w:val="000000" w:themeColor="text1"/>
          <w:szCs w:val="22"/>
        </w:rPr>
      </w:pPr>
      <w:r>
        <w:t xml:space="preserve">(*) </w:t>
      </w:r>
      <w:r>
        <w:rPr>
          <w:color w:val="000000" w:themeColor="text1"/>
          <w:szCs w:val="22"/>
        </w:rPr>
        <w:t xml:space="preserve">Ce </w:t>
      </w:r>
      <w:r w:rsidRPr="00407D8B">
        <w:rPr>
          <w:color w:val="000000" w:themeColor="text1"/>
          <w:szCs w:val="22"/>
        </w:rPr>
        <w:t>ne sont pas des décisions</w:t>
      </w:r>
      <w:r>
        <w:rPr>
          <w:color w:val="000000" w:themeColor="text1"/>
          <w:szCs w:val="22"/>
        </w:rPr>
        <w:t>, mais des propositions</w:t>
      </w:r>
      <w:r>
        <w:rPr>
          <w:color w:val="000000" w:themeColor="text1"/>
          <w:szCs w:val="22"/>
        </w:rPr>
        <w:t xml:space="preserve"> pour la suite. A développer en fonction des possibilités des uns et des autres. </w:t>
      </w: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3"/>
  </w:num>
  <w:num w:numId="3" w16cid:durableId="1942032461">
    <w:abstractNumId w:val="1"/>
  </w:num>
  <w:num w:numId="4" w16cid:durableId="215748411">
    <w:abstractNumId w:val="4"/>
  </w:num>
  <w:num w:numId="5" w16cid:durableId="44592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163C64"/>
    <w:rsid w:val="00253663"/>
    <w:rsid w:val="0029456B"/>
    <w:rsid w:val="0033796A"/>
    <w:rsid w:val="00341B3B"/>
    <w:rsid w:val="00392720"/>
    <w:rsid w:val="003A1274"/>
    <w:rsid w:val="00407D8B"/>
    <w:rsid w:val="00481527"/>
    <w:rsid w:val="00640D8F"/>
    <w:rsid w:val="00701A01"/>
    <w:rsid w:val="00836F84"/>
    <w:rsid w:val="008B15F1"/>
    <w:rsid w:val="009A5578"/>
    <w:rsid w:val="009B5AD9"/>
    <w:rsid w:val="00A15A1F"/>
    <w:rsid w:val="00A93944"/>
    <w:rsid w:val="00B95958"/>
    <w:rsid w:val="00C33717"/>
    <w:rsid w:val="00C440D0"/>
    <w:rsid w:val="00C95C33"/>
    <w:rsid w:val="00E95FA3"/>
    <w:rsid w:val="00EB44FF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CFDB8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2024-05-20T18:21:00Z</dcterms:created>
  <dcterms:modified xsi:type="dcterms:W3CDTF">2024-06-06T16:34:00Z</dcterms:modified>
</cp:coreProperties>
</file>