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03B4" w14:textId="77777777" w:rsidR="007147AE" w:rsidRPr="007147AE" w:rsidRDefault="007147AE" w:rsidP="007147AE">
      <w:pPr>
        <w:shd w:val="clear" w:color="auto" w:fill="FBFCFF"/>
        <w:spacing w:after="0" w:line="240" w:lineRule="auto"/>
        <w:jc w:val="center"/>
        <w:rPr>
          <w:rFonts w:ascii="Arial" w:eastAsia="Times New Roman" w:hAnsi="Arial" w:cs="Arial"/>
          <w:caps/>
          <w:spacing w:val="24"/>
          <w:kern w:val="0"/>
          <w:sz w:val="24"/>
          <w:szCs w:val="24"/>
          <w:u w:val="single"/>
          <w:lang w:eastAsia="fr-FR"/>
          <w14:ligatures w14:val="none"/>
        </w:rPr>
      </w:pPr>
      <w:r w:rsidRPr="007147AE">
        <w:rPr>
          <w:rFonts w:ascii="Arial" w:eastAsia="Times New Roman" w:hAnsi="Arial" w:cs="Arial"/>
          <w:caps/>
          <w:spacing w:val="24"/>
          <w:kern w:val="0"/>
          <w:sz w:val="24"/>
          <w:szCs w:val="24"/>
          <w:u w:val="single"/>
          <w:lang w:eastAsia="fr-FR"/>
          <w14:ligatures w14:val="none"/>
        </w:rPr>
        <w:t>le dicton à l'épreuve</w:t>
      </w:r>
    </w:p>
    <w:p w14:paraId="13732424" w14:textId="77777777" w:rsidR="00EF210A" w:rsidRDefault="007147AE" w:rsidP="007147AE">
      <w:pPr>
        <w:shd w:val="clear" w:color="auto" w:fill="FBFCFF"/>
        <w:spacing w:after="0" w:line="240" w:lineRule="auto"/>
        <w:jc w:val="center"/>
        <w:outlineLvl w:val="0"/>
        <w:rPr>
          <w:rFonts w:ascii="Arial" w:eastAsia="Times New Roman" w:hAnsi="Arial" w:cs="Arial"/>
          <w:kern w:val="36"/>
          <w:sz w:val="28"/>
          <w:szCs w:val="28"/>
          <w:u w:val="single"/>
          <w:lang w:eastAsia="fr-FR"/>
          <w14:ligatures w14:val="none"/>
        </w:rPr>
      </w:pPr>
      <w:r w:rsidRPr="007147AE">
        <w:rPr>
          <w:rFonts w:ascii="Arial" w:eastAsia="Times New Roman" w:hAnsi="Arial" w:cs="Arial"/>
          <w:kern w:val="36"/>
          <w:sz w:val="28"/>
          <w:szCs w:val="28"/>
          <w:u w:val="single"/>
          <w:lang w:eastAsia="fr-FR"/>
          <w14:ligatures w14:val="none"/>
        </w:rPr>
        <w:t xml:space="preserve">« Le pire n'est pas toujours sûr », </w:t>
      </w:r>
    </w:p>
    <w:p w14:paraId="52B7DC38" w14:textId="28A66B67" w:rsidR="007147AE" w:rsidRPr="007147AE" w:rsidRDefault="007147AE" w:rsidP="007147AE">
      <w:pPr>
        <w:shd w:val="clear" w:color="auto" w:fill="FBFCFF"/>
        <w:spacing w:after="0" w:line="240" w:lineRule="auto"/>
        <w:jc w:val="center"/>
        <w:outlineLvl w:val="0"/>
        <w:rPr>
          <w:rFonts w:ascii="Arial" w:eastAsia="Times New Roman" w:hAnsi="Arial" w:cs="Arial"/>
          <w:kern w:val="36"/>
          <w:sz w:val="28"/>
          <w:szCs w:val="28"/>
          <w:u w:val="single"/>
          <w:lang w:eastAsia="fr-FR"/>
          <w14:ligatures w14:val="none"/>
        </w:rPr>
      </w:pPr>
      <w:r w:rsidRPr="007147AE">
        <w:rPr>
          <w:rFonts w:ascii="Arial" w:eastAsia="Times New Roman" w:hAnsi="Arial" w:cs="Arial"/>
          <w:kern w:val="36"/>
          <w:sz w:val="28"/>
          <w:szCs w:val="28"/>
          <w:u w:val="single"/>
          <w:lang w:eastAsia="fr-FR"/>
          <w14:ligatures w14:val="none"/>
        </w:rPr>
        <w:t>une expression qui révèle nos penchants politiques ?</w:t>
      </w:r>
    </w:p>
    <w:p w14:paraId="6C1D01A2" w14:textId="64D3C9AA" w:rsidR="007147AE" w:rsidRDefault="007147AE" w:rsidP="007147AE">
      <w:pPr>
        <w:shd w:val="clear" w:color="auto" w:fill="FBFCFF"/>
        <w:spacing w:after="0" w:line="240" w:lineRule="auto"/>
        <w:jc w:val="both"/>
        <w:outlineLvl w:val="0"/>
        <w:rPr>
          <w:rFonts w:ascii="Arial" w:eastAsia="Times New Roman" w:hAnsi="Arial" w:cs="Arial"/>
          <w:kern w:val="36"/>
          <w:sz w:val="24"/>
          <w:szCs w:val="24"/>
          <w:lang w:eastAsia="fr-FR"/>
          <w14:ligatures w14:val="none"/>
        </w:rPr>
      </w:pPr>
      <w:r w:rsidRPr="007147AE">
        <w:rPr>
          <w:rFonts w:ascii="Arial" w:eastAsia="Times New Roman" w:hAnsi="Arial" w:cs="Arial"/>
          <w:kern w:val="36"/>
          <w:sz w:val="24"/>
          <w:szCs w:val="24"/>
          <w:lang w:eastAsia="fr-FR"/>
          <w14:ligatures w14:val="none"/>
        </w:rPr>
        <w:t>Par Sophie Gherardi</w:t>
      </w:r>
      <w:r w:rsidRPr="007147AE">
        <w:rPr>
          <w:rFonts w:ascii="Arial" w:eastAsia="Times New Roman" w:hAnsi="Arial" w:cs="Arial"/>
          <w:kern w:val="36"/>
          <w:sz w:val="24"/>
          <w:szCs w:val="24"/>
          <w:lang w:eastAsia="fr-FR"/>
          <w14:ligatures w14:val="none"/>
        </w:rPr>
        <w:t xml:space="preserve"> - </w:t>
      </w:r>
      <w:r w:rsidRPr="007147AE">
        <w:rPr>
          <w:rFonts w:ascii="Arial" w:eastAsia="Times New Roman" w:hAnsi="Arial" w:cs="Arial"/>
          <w:kern w:val="36"/>
          <w:sz w:val="24"/>
          <w:szCs w:val="24"/>
          <w:lang w:eastAsia="fr-FR"/>
          <w14:ligatures w14:val="none"/>
        </w:rPr>
        <w:t>Publié le 20 septembre 2026, actualisé le 09 octobre 2026</w:t>
      </w:r>
      <w:r w:rsidRPr="007147AE">
        <w:rPr>
          <w:rFonts w:ascii="Arial" w:eastAsia="Times New Roman" w:hAnsi="Arial" w:cs="Arial"/>
          <w:kern w:val="36"/>
          <w:sz w:val="24"/>
          <w:szCs w:val="24"/>
          <w:lang w:eastAsia="fr-FR"/>
          <w14:ligatures w14:val="none"/>
        </w:rPr>
        <w:t xml:space="preserve"> – Revue Sciences Humaines</w:t>
      </w:r>
    </w:p>
    <w:p w14:paraId="25DC50A8" w14:textId="77777777" w:rsidR="007147AE" w:rsidRPr="007147AE" w:rsidRDefault="007147AE" w:rsidP="007147AE">
      <w:pPr>
        <w:shd w:val="clear" w:color="auto" w:fill="FBFCFF"/>
        <w:spacing w:after="0" w:line="240" w:lineRule="auto"/>
        <w:jc w:val="both"/>
        <w:outlineLvl w:val="0"/>
        <w:rPr>
          <w:rFonts w:ascii="Arial" w:eastAsia="Times New Roman" w:hAnsi="Arial" w:cs="Arial"/>
          <w:kern w:val="36"/>
          <w:sz w:val="24"/>
          <w:szCs w:val="24"/>
          <w:lang w:eastAsia="fr-FR"/>
          <w14:ligatures w14:val="none"/>
        </w:rPr>
      </w:pPr>
    </w:p>
    <w:p w14:paraId="72882349" w14:textId="77777777" w:rsid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r w:rsidRPr="007147AE">
        <w:rPr>
          <w:rFonts w:ascii="Arial" w:eastAsia="Times New Roman" w:hAnsi="Arial" w:cs="Arial"/>
          <w:kern w:val="0"/>
          <w:sz w:val="24"/>
          <w:szCs w:val="24"/>
          <w:lang w:eastAsia="fr-FR"/>
          <w14:ligatures w14:val="none"/>
        </w:rPr>
        <w:t>Dire que le pire n’est pas toujours certain, c’</w:t>
      </w:r>
      <w:proofErr w:type="spellStart"/>
      <w:r w:rsidRPr="007147AE">
        <w:rPr>
          <w:rFonts w:ascii="Arial" w:eastAsia="Times New Roman" w:hAnsi="Arial" w:cs="Arial"/>
          <w:kern w:val="0"/>
          <w:sz w:val="24"/>
          <w:szCs w:val="24"/>
          <w:lang w:eastAsia="fr-FR"/>
          <w14:ligatures w14:val="none"/>
        </w:rPr>
        <w:t>est</w:t>
      </w:r>
      <w:proofErr w:type="spellEnd"/>
      <w:r w:rsidRPr="007147AE">
        <w:rPr>
          <w:rFonts w:ascii="Arial" w:eastAsia="Times New Roman" w:hAnsi="Arial" w:cs="Arial"/>
          <w:kern w:val="0"/>
          <w:sz w:val="24"/>
          <w:szCs w:val="24"/>
          <w:lang w:eastAsia="fr-FR"/>
          <w14:ligatures w14:val="none"/>
        </w:rPr>
        <w:t xml:space="preserve"> s’extraire du fatalisme ou du déterminisme. Comment continuer à y croire quand le monde semble s'effondrer ?</w:t>
      </w:r>
    </w:p>
    <w:p w14:paraId="2D82DF78" w14:textId="77777777" w:rsidR="007147AE"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p>
    <w:p w14:paraId="20C4BC92" w14:textId="77777777" w:rsid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r w:rsidRPr="007147AE">
        <w:rPr>
          <w:rFonts w:ascii="Arial" w:eastAsia="Times New Roman" w:hAnsi="Arial" w:cs="Arial"/>
          <w:b/>
          <w:bCs/>
          <w:kern w:val="0"/>
          <w:sz w:val="24"/>
          <w:szCs w:val="24"/>
          <w:lang w:eastAsia="fr-FR"/>
          <w14:ligatures w14:val="none"/>
        </w:rPr>
        <w:t xml:space="preserve">Optimiste de nature, j’ai recours plus souvent qu’à mon tour à ce slogan. </w:t>
      </w:r>
      <w:r w:rsidRPr="007147AE">
        <w:rPr>
          <w:rFonts w:ascii="Arial" w:eastAsia="Times New Roman" w:hAnsi="Arial" w:cs="Arial"/>
          <w:kern w:val="0"/>
          <w:sz w:val="24"/>
          <w:szCs w:val="24"/>
          <w:lang w:eastAsia="fr-FR"/>
          <w14:ligatures w14:val="none"/>
        </w:rPr>
        <w:t>Une dégradation accélérée du climat ? – Le pire n’est pas toujours sûr. Une crise inéluctable des finances publiques ? – Le pire n’est pas toujours sûr. Le mantra peut s’appliquer à une foule de choses. Par exemple, quand on parle érosion des libertés publiques, empoisonnement des sols ou des eaux, baisse du niveau scolaire et élévation du niveau de la mer, peste et choléra finalistes à la présidentielle… C’est facile, il n’y a qu’à regarder, la catastrophe menace partout. Dès lors, à quoi peut bien servir ce petit dicton, sinon à se rassurer ?</w:t>
      </w:r>
    </w:p>
    <w:p w14:paraId="441C4E74" w14:textId="77777777" w:rsidR="007147AE"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p>
    <w:p w14:paraId="3682FADA" w14:textId="77777777" w:rsid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r w:rsidRPr="007147AE">
        <w:rPr>
          <w:rFonts w:ascii="Arial" w:eastAsia="Times New Roman" w:hAnsi="Arial" w:cs="Arial"/>
          <w:kern w:val="0"/>
          <w:sz w:val="24"/>
          <w:szCs w:val="24"/>
          <w:lang w:eastAsia="fr-FR"/>
          <w14:ligatures w14:val="none"/>
        </w:rPr>
        <w:t xml:space="preserve">Regardons d’abord ce qu’il dit de la personne qui l’emploie. Révèle-t-il des penchants de gauche, ou de droite ? Sans peur des caricatures, on peut définir comme « de droite » qui pense que « </w:t>
      </w:r>
      <w:r w:rsidRPr="007147AE">
        <w:rPr>
          <w:rFonts w:ascii="Arial" w:eastAsia="Times New Roman" w:hAnsi="Arial" w:cs="Arial"/>
          <w:i/>
          <w:iCs/>
          <w:kern w:val="0"/>
          <w:sz w:val="24"/>
          <w:szCs w:val="24"/>
          <w:lang w:eastAsia="fr-FR"/>
          <w14:ligatures w14:val="none"/>
        </w:rPr>
        <w:t xml:space="preserve">ça pourrait être pire </w:t>
      </w:r>
      <w:r w:rsidRPr="007147AE">
        <w:rPr>
          <w:rFonts w:ascii="Arial" w:eastAsia="Times New Roman" w:hAnsi="Arial" w:cs="Arial"/>
          <w:kern w:val="0"/>
          <w:sz w:val="24"/>
          <w:szCs w:val="24"/>
          <w:lang w:eastAsia="fr-FR"/>
          <w14:ligatures w14:val="none"/>
        </w:rPr>
        <w:t xml:space="preserve">» (sous-entendu, pourquoi changer les choses ?) et « de gauche » qui pense que « </w:t>
      </w:r>
      <w:r w:rsidRPr="007147AE">
        <w:rPr>
          <w:rFonts w:ascii="Arial" w:eastAsia="Times New Roman" w:hAnsi="Arial" w:cs="Arial"/>
          <w:i/>
          <w:iCs/>
          <w:kern w:val="0"/>
          <w:sz w:val="24"/>
          <w:szCs w:val="24"/>
          <w:lang w:eastAsia="fr-FR"/>
          <w14:ligatures w14:val="none"/>
        </w:rPr>
        <w:t xml:space="preserve">ça devrait être mieux </w:t>
      </w:r>
      <w:r w:rsidRPr="007147AE">
        <w:rPr>
          <w:rFonts w:ascii="Arial" w:eastAsia="Times New Roman" w:hAnsi="Arial" w:cs="Arial"/>
          <w:kern w:val="0"/>
          <w:sz w:val="24"/>
          <w:szCs w:val="24"/>
          <w:lang w:eastAsia="fr-FR"/>
          <w14:ligatures w14:val="none"/>
        </w:rPr>
        <w:t>» (sous-entendu, on ne peut pas se contenter de l’état du monde). La subversion de l’ordre établi est loin d’être un monopole de la gauche, mais passons. Où le caser, alors, ce pire qui n’est pas toujours sûr ? Tout dépend de la situation évoquée, mais, à y regarder de près, la lecture gauche-droite ne marche pas très bien.</w:t>
      </w:r>
    </w:p>
    <w:p w14:paraId="03EA39EB" w14:textId="77777777" w:rsidR="007147AE"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p>
    <w:p w14:paraId="59DE5C2A" w14:textId="77777777" w:rsidR="007147AE"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r w:rsidRPr="007147AE">
        <w:rPr>
          <w:rFonts w:ascii="Arial" w:eastAsia="Times New Roman" w:hAnsi="Arial" w:cs="Arial"/>
          <w:kern w:val="0"/>
          <w:sz w:val="24"/>
          <w:szCs w:val="24"/>
          <w:lang w:eastAsia="fr-FR"/>
          <w14:ligatures w14:val="none"/>
        </w:rPr>
        <w:t xml:space="preserve">Tentons une autre approche. Dire que le pire n’est pas toujours certain (titre d’une comédie de Calderon, le grand dramaturge espagnol du 17 </w:t>
      </w:r>
      <w:r w:rsidRPr="007147AE">
        <w:rPr>
          <w:rFonts w:ascii="Arial" w:eastAsia="Times New Roman" w:hAnsi="Arial" w:cs="Arial"/>
          <w:kern w:val="0"/>
          <w:sz w:val="24"/>
          <w:szCs w:val="24"/>
          <w:vertAlign w:val="superscript"/>
          <w:lang w:eastAsia="fr-FR"/>
          <w14:ligatures w14:val="none"/>
        </w:rPr>
        <w:t>e</w:t>
      </w:r>
      <w:r w:rsidRPr="007147AE">
        <w:rPr>
          <w:rFonts w:ascii="Arial" w:eastAsia="Times New Roman" w:hAnsi="Arial" w:cs="Arial"/>
          <w:kern w:val="0"/>
          <w:sz w:val="24"/>
          <w:szCs w:val="24"/>
          <w:lang w:eastAsia="fr-FR"/>
          <w14:ligatures w14:val="none"/>
        </w:rPr>
        <w:t xml:space="preserve"> siècle), c’</w:t>
      </w:r>
      <w:proofErr w:type="spellStart"/>
      <w:r w:rsidRPr="007147AE">
        <w:rPr>
          <w:rFonts w:ascii="Arial" w:eastAsia="Times New Roman" w:hAnsi="Arial" w:cs="Arial"/>
          <w:kern w:val="0"/>
          <w:sz w:val="24"/>
          <w:szCs w:val="24"/>
          <w:lang w:eastAsia="fr-FR"/>
          <w14:ligatures w14:val="none"/>
        </w:rPr>
        <w:t>est</w:t>
      </w:r>
      <w:proofErr w:type="spellEnd"/>
      <w:r w:rsidRPr="007147AE">
        <w:rPr>
          <w:rFonts w:ascii="Arial" w:eastAsia="Times New Roman" w:hAnsi="Arial" w:cs="Arial"/>
          <w:kern w:val="0"/>
          <w:sz w:val="24"/>
          <w:szCs w:val="24"/>
          <w:lang w:eastAsia="fr-FR"/>
          <w14:ligatures w14:val="none"/>
        </w:rPr>
        <w:t xml:space="preserve"> s’extraire du fatalisme ou du déterminisme. C’est laisser sa chance à l’homme, capable comme espèce, sinon comme individu, de se tirer des circonstances les plus désespérées. C’est, pour les croyants, donner une place à la liberté des créatures de Dieu – susceptibles de faire le mal comme le bien, mais aussi de réparer leurs erreurs. C’est, pour les historiens, savoir que tout change toujours ; pour les économistes, que prolonger une tendance « </w:t>
      </w:r>
      <w:r w:rsidRPr="007147AE">
        <w:rPr>
          <w:rFonts w:ascii="Arial" w:eastAsia="Times New Roman" w:hAnsi="Arial" w:cs="Arial"/>
          <w:i/>
          <w:iCs/>
          <w:kern w:val="0"/>
          <w:sz w:val="24"/>
          <w:szCs w:val="24"/>
          <w:lang w:eastAsia="fr-FR"/>
          <w14:ligatures w14:val="none"/>
        </w:rPr>
        <w:t>toutes choses égales par ailleurs</w:t>
      </w:r>
      <w:r w:rsidRPr="007147AE">
        <w:rPr>
          <w:rFonts w:ascii="Arial" w:eastAsia="Times New Roman" w:hAnsi="Arial" w:cs="Arial"/>
          <w:kern w:val="0"/>
          <w:sz w:val="24"/>
          <w:szCs w:val="24"/>
          <w:lang w:eastAsia="fr-FR"/>
          <w14:ligatures w14:val="none"/>
        </w:rPr>
        <w:t xml:space="preserve"> » n’aboutit à aucun résultat certain. Pour le dire autrement, il y a de l’aléatoire partout, même dans les trajectoires les plus prédictives de désastre.</w:t>
      </w:r>
    </w:p>
    <w:p w14:paraId="491525DE" w14:textId="77777777" w:rsidR="007147AE"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p>
    <w:p w14:paraId="6AA3ED0A" w14:textId="18857C14" w:rsidR="008F5D98" w:rsidRPr="007147AE" w:rsidRDefault="007147AE" w:rsidP="007147AE">
      <w:pPr>
        <w:shd w:val="clear" w:color="auto" w:fill="FBFCFF"/>
        <w:spacing w:after="0" w:line="240" w:lineRule="auto"/>
        <w:jc w:val="both"/>
        <w:rPr>
          <w:rFonts w:ascii="Arial" w:eastAsia="Times New Roman" w:hAnsi="Arial" w:cs="Arial"/>
          <w:kern w:val="0"/>
          <w:sz w:val="24"/>
          <w:szCs w:val="24"/>
          <w:lang w:eastAsia="fr-FR"/>
          <w14:ligatures w14:val="none"/>
        </w:rPr>
      </w:pPr>
      <w:r w:rsidRPr="007147AE">
        <w:rPr>
          <w:rFonts w:ascii="Arial" w:eastAsia="Times New Roman" w:hAnsi="Arial" w:cs="Arial"/>
          <w:kern w:val="0"/>
          <w:sz w:val="24"/>
          <w:szCs w:val="24"/>
          <w:lang w:eastAsia="fr-FR"/>
          <w14:ligatures w14:val="none"/>
        </w:rPr>
        <w:t xml:space="preserve">Et puis se pose la question de ce qu’on regarde. Pierre Le Roy, essayiste qui s’est donné pour but de mesurer « </w:t>
      </w:r>
      <w:r w:rsidRPr="007147AE">
        <w:rPr>
          <w:rFonts w:ascii="Arial" w:eastAsia="Times New Roman" w:hAnsi="Arial" w:cs="Arial"/>
          <w:i/>
          <w:iCs/>
          <w:kern w:val="0"/>
          <w:sz w:val="24"/>
          <w:szCs w:val="24"/>
          <w:lang w:eastAsia="fr-FR"/>
          <w14:ligatures w14:val="none"/>
        </w:rPr>
        <w:t>objectivement</w:t>
      </w:r>
      <w:r w:rsidRPr="007147AE">
        <w:rPr>
          <w:rFonts w:ascii="Arial" w:eastAsia="Times New Roman" w:hAnsi="Arial" w:cs="Arial"/>
          <w:kern w:val="0"/>
          <w:sz w:val="24"/>
          <w:szCs w:val="24"/>
          <w:lang w:eastAsia="fr-FR"/>
          <w14:ligatures w14:val="none"/>
        </w:rPr>
        <w:t xml:space="preserve"> » le bonheur mondial depuis l’an 2000, a publié en 2026 un petit livre intitulé </w:t>
      </w:r>
      <w:r w:rsidRPr="007147AE">
        <w:rPr>
          <w:rFonts w:ascii="Arial" w:eastAsia="Times New Roman" w:hAnsi="Arial" w:cs="Arial"/>
          <w:i/>
          <w:iCs/>
          <w:kern w:val="0"/>
          <w:sz w:val="24"/>
          <w:szCs w:val="24"/>
          <w:lang w:eastAsia="fr-FR"/>
          <w14:ligatures w14:val="none"/>
        </w:rPr>
        <w:t>Le monde va mieux ! 40 infos qu’on ne vous donne jamais</w:t>
      </w:r>
      <w:r w:rsidRPr="007147AE">
        <w:rPr>
          <w:rFonts w:ascii="Arial" w:eastAsia="Times New Roman" w:hAnsi="Arial" w:cs="Arial"/>
          <w:kern w:val="0"/>
          <w:sz w:val="24"/>
          <w:szCs w:val="24"/>
          <w:lang w:eastAsia="fr-FR"/>
          <w14:ligatures w14:val="none"/>
        </w:rPr>
        <w:t xml:space="preserve"> (éditions Télémaque). Par exemple, sous le titre « Violence », on apprend que « </w:t>
      </w:r>
      <w:r w:rsidRPr="007147AE">
        <w:rPr>
          <w:rFonts w:ascii="Arial" w:eastAsia="Times New Roman" w:hAnsi="Arial" w:cs="Arial"/>
          <w:i/>
          <w:iCs/>
          <w:kern w:val="0"/>
          <w:sz w:val="24"/>
          <w:szCs w:val="24"/>
          <w:lang w:eastAsia="fr-FR"/>
          <w14:ligatures w14:val="none"/>
        </w:rPr>
        <w:t>contrairement à ce que tout le monde pense, la violence mondiale a diminué d’au moins 20 % depuis l’an 2000</w:t>
      </w:r>
      <w:r w:rsidRPr="007147AE">
        <w:rPr>
          <w:rFonts w:ascii="Arial" w:eastAsia="Times New Roman" w:hAnsi="Arial" w:cs="Arial"/>
          <w:kern w:val="0"/>
          <w:sz w:val="24"/>
          <w:szCs w:val="24"/>
          <w:lang w:eastAsia="fr-FR"/>
          <w14:ligatures w14:val="none"/>
        </w:rPr>
        <w:t xml:space="preserve"> ». Quoi ? Que raconte-t-il ? L’auteur n’invente rien, il cite les travaux de l’OMS sur les morts violentes. Tout y est : « </w:t>
      </w:r>
      <w:r w:rsidRPr="007147AE">
        <w:rPr>
          <w:rFonts w:ascii="Arial" w:eastAsia="Times New Roman" w:hAnsi="Arial" w:cs="Arial"/>
          <w:i/>
          <w:iCs/>
          <w:kern w:val="0"/>
          <w:sz w:val="24"/>
          <w:szCs w:val="24"/>
          <w:lang w:eastAsia="fr-FR"/>
          <w14:ligatures w14:val="none"/>
        </w:rPr>
        <w:t xml:space="preserve">Décès routiers, suicides, homicides et féminicides, décès dus aux catastrophes naturelles et technologiques, aux conflits, aux accidents du travail et aux accidents domestiques. </w:t>
      </w:r>
      <w:r w:rsidRPr="007147AE">
        <w:rPr>
          <w:rFonts w:ascii="Arial" w:eastAsia="Times New Roman" w:hAnsi="Arial" w:cs="Arial"/>
          <w:kern w:val="0"/>
          <w:sz w:val="24"/>
          <w:szCs w:val="24"/>
          <w:lang w:eastAsia="fr-FR"/>
          <w14:ligatures w14:val="none"/>
        </w:rPr>
        <w:t>» En 2000, l’OMS comptait 757 morts violentes par million d’habitants ; en 2010, 716 ; en 2021, 564. Soit 21 % de baisse mondiale. Et il y a comme ça des dizaines de surprises. Finalement, le pire n’est pas toujours sûr, si ça se trouve</w:t>
      </w:r>
      <w:r>
        <w:rPr>
          <w:rFonts w:ascii="Arial" w:eastAsia="Times New Roman" w:hAnsi="Arial" w:cs="Arial"/>
          <w:kern w:val="0"/>
          <w:sz w:val="24"/>
          <w:szCs w:val="24"/>
          <w:lang w:eastAsia="fr-FR"/>
          <w14:ligatures w14:val="none"/>
        </w:rPr>
        <w:t> !</w:t>
      </w:r>
    </w:p>
    <w:sectPr w:rsidR="008F5D98" w:rsidRPr="007147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30F2F"/>
    <w:multiLevelType w:val="multilevel"/>
    <w:tmpl w:val="4C50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DD618E"/>
    <w:multiLevelType w:val="multilevel"/>
    <w:tmpl w:val="8E1A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403348">
    <w:abstractNumId w:val="0"/>
  </w:num>
  <w:num w:numId="2" w16cid:durableId="519320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AE"/>
    <w:rsid w:val="00306106"/>
    <w:rsid w:val="007147AE"/>
    <w:rsid w:val="008F5D98"/>
    <w:rsid w:val="00EF21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43CC"/>
  <w15:chartTrackingRefBased/>
  <w15:docId w15:val="{1AFD308E-9850-4EFB-B578-FB97F93B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14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14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147A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147A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147A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147A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147A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147A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147A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47A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147A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147A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147A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147A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147A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147A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147A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147AE"/>
    <w:rPr>
      <w:rFonts w:eastAsiaTheme="majorEastAsia" w:cstheme="majorBidi"/>
      <w:color w:val="272727" w:themeColor="text1" w:themeTint="D8"/>
    </w:rPr>
  </w:style>
  <w:style w:type="paragraph" w:styleId="Titre">
    <w:name w:val="Title"/>
    <w:basedOn w:val="Normal"/>
    <w:next w:val="Normal"/>
    <w:link w:val="TitreCar"/>
    <w:uiPriority w:val="10"/>
    <w:qFormat/>
    <w:rsid w:val="00714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147A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147A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147A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147AE"/>
    <w:pPr>
      <w:spacing w:before="160"/>
      <w:jc w:val="center"/>
    </w:pPr>
    <w:rPr>
      <w:i/>
      <w:iCs/>
      <w:color w:val="404040" w:themeColor="text1" w:themeTint="BF"/>
    </w:rPr>
  </w:style>
  <w:style w:type="character" w:customStyle="1" w:styleId="CitationCar">
    <w:name w:val="Citation Car"/>
    <w:basedOn w:val="Policepardfaut"/>
    <w:link w:val="Citation"/>
    <w:uiPriority w:val="29"/>
    <w:rsid w:val="007147AE"/>
    <w:rPr>
      <w:i/>
      <w:iCs/>
      <w:color w:val="404040" w:themeColor="text1" w:themeTint="BF"/>
    </w:rPr>
  </w:style>
  <w:style w:type="paragraph" w:styleId="Paragraphedeliste">
    <w:name w:val="List Paragraph"/>
    <w:basedOn w:val="Normal"/>
    <w:uiPriority w:val="34"/>
    <w:qFormat/>
    <w:rsid w:val="007147AE"/>
    <w:pPr>
      <w:ind w:left="720"/>
      <w:contextualSpacing/>
    </w:pPr>
  </w:style>
  <w:style w:type="character" w:styleId="Accentuationintense">
    <w:name w:val="Intense Emphasis"/>
    <w:basedOn w:val="Policepardfaut"/>
    <w:uiPriority w:val="21"/>
    <w:qFormat/>
    <w:rsid w:val="007147AE"/>
    <w:rPr>
      <w:i/>
      <w:iCs/>
      <w:color w:val="0F4761" w:themeColor="accent1" w:themeShade="BF"/>
    </w:rPr>
  </w:style>
  <w:style w:type="paragraph" w:styleId="Citationintense">
    <w:name w:val="Intense Quote"/>
    <w:basedOn w:val="Normal"/>
    <w:next w:val="Normal"/>
    <w:link w:val="CitationintenseCar"/>
    <w:uiPriority w:val="30"/>
    <w:qFormat/>
    <w:rsid w:val="00714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147AE"/>
    <w:rPr>
      <w:i/>
      <w:iCs/>
      <w:color w:val="0F4761" w:themeColor="accent1" w:themeShade="BF"/>
    </w:rPr>
  </w:style>
  <w:style w:type="character" w:styleId="Rfrenceintense">
    <w:name w:val="Intense Reference"/>
    <w:basedOn w:val="Policepardfaut"/>
    <w:uiPriority w:val="32"/>
    <w:qFormat/>
    <w:rsid w:val="007147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528</Words>
  <Characters>2908</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Torcq-Bartolucci</dc:creator>
  <cp:keywords/>
  <dc:description/>
  <cp:lastModifiedBy>Caroline Torcq-Bartolucci</cp:lastModifiedBy>
  <cp:revision>2</cp:revision>
  <dcterms:created xsi:type="dcterms:W3CDTF">2026-10-12T11:42:00Z</dcterms:created>
  <dcterms:modified xsi:type="dcterms:W3CDTF">2026-10-12T11:45:00Z</dcterms:modified>
</cp:coreProperties>
</file>