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6DD6D" w14:textId="77777777" w:rsidR="00FF3F0E" w:rsidRPr="00FF3F0E" w:rsidRDefault="00FF3F0E" w:rsidP="00FF3F0E">
      <w:pPr>
        <w:numPr>
          <w:ilvl w:val="0"/>
          <w:numId w:val="1"/>
        </w:numPr>
        <w:shd w:val="clear" w:color="auto" w:fill="FBFCFF"/>
        <w:spacing w:before="100" w:beforeAutospacing="1" w:after="100" w:afterAutospacing="1" w:line="240" w:lineRule="auto"/>
        <w:rPr>
          <w:rFonts w:ascii="Arial" w:eastAsia="Times New Roman" w:hAnsi="Arial" w:cs="Arial"/>
          <w:color w:val="6A7291"/>
          <w:kern w:val="0"/>
          <w:sz w:val="24"/>
          <w:szCs w:val="24"/>
          <w:lang w:eastAsia="fr-FR"/>
          <w14:ligatures w14:val="none"/>
        </w:rPr>
      </w:pPr>
      <w:r w:rsidRPr="00FF3F0E">
        <w:rPr>
          <w:rFonts w:ascii="Arial" w:eastAsia="Times New Roman" w:hAnsi="Arial" w:cs="Arial"/>
          <w:color w:val="6A7291"/>
          <w:kern w:val="0"/>
          <w:sz w:val="24"/>
          <w:szCs w:val="24"/>
          <w:lang w:eastAsia="fr-FR"/>
          <w14:ligatures w14:val="none"/>
        </w:rPr>
        <w:fldChar w:fldCharType="begin"/>
      </w:r>
      <w:r w:rsidRPr="00FF3F0E">
        <w:rPr>
          <w:rFonts w:ascii="Arial" w:eastAsia="Times New Roman" w:hAnsi="Arial" w:cs="Arial"/>
          <w:color w:val="6A7291"/>
          <w:kern w:val="0"/>
          <w:sz w:val="24"/>
          <w:szCs w:val="24"/>
          <w:lang w:eastAsia="fr-FR"/>
          <w14:ligatures w14:val="none"/>
        </w:rPr>
        <w:instrText>HYPERLINK "https://www.scienceshumaines.com/education"</w:instrText>
      </w:r>
      <w:r w:rsidRPr="00FF3F0E">
        <w:rPr>
          <w:rFonts w:ascii="Arial" w:eastAsia="Times New Roman" w:hAnsi="Arial" w:cs="Arial"/>
          <w:color w:val="6A7291"/>
          <w:kern w:val="0"/>
          <w:sz w:val="24"/>
          <w:szCs w:val="24"/>
          <w:lang w:eastAsia="fr-FR"/>
          <w14:ligatures w14:val="none"/>
        </w:rPr>
      </w:r>
      <w:r w:rsidRPr="00FF3F0E">
        <w:rPr>
          <w:rFonts w:ascii="Arial" w:eastAsia="Times New Roman" w:hAnsi="Arial" w:cs="Arial"/>
          <w:color w:val="6A7291"/>
          <w:kern w:val="0"/>
          <w:sz w:val="24"/>
          <w:szCs w:val="24"/>
          <w:lang w:eastAsia="fr-FR"/>
          <w14:ligatures w14:val="none"/>
        </w:rPr>
        <w:fldChar w:fldCharType="separate"/>
      </w:r>
      <w:r w:rsidRPr="00FF3F0E">
        <w:rPr>
          <w:rFonts w:ascii="Arial" w:eastAsia="Times New Roman" w:hAnsi="Arial" w:cs="Arial"/>
          <w:color w:val="6A7291"/>
          <w:kern w:val="0"/>
          <w:sz w:val="24"/>
          <w:szCs w:val="24"/>
          <w:lang w:eastAsia="fr-FR"/>
          <w14:ligatures w14:val="none"/>
        </w:rPr>
        <w:t>Éducation</w:t>
      </w:r>
      <w:r w:rsidRPr="00FF3F0E">
        <w:rPr>
          <w:rFonts w:ascii="Arial" w:eastAsia="Times New Roman" w:hAnsi="Arial" w:cs="Arial"/>
          <w:color w:val="6A7291"/>
          <w:kern w:val="0"/>
          <w:sz w:val="24"/>
          <w:szCs w:val="24"/>
          <w:lang w:eastAsia="fr-FR"/>
          <w14:ligatures w14:val="none"/>
        </w:rPr>
        <w:fldChar w:fldCharType="end"/>
      </w:r>
    </w:p>
    <w:p w14:paraId="79A96733" w14:textId="77777777" w:rsidR="00FF3F0E" w:rsidRPr="00FF3F0E" w:rsidRDefault="00FF3F0E" w:rsidP="00FF3F0E">
      <w:pPr>
        <w:numPr>
          <w:ilvl w:val="0"/>
          <w:numId w:val="1"/>
        </w:numPr>
        <w:shd w:val="clear" w:color="auto" w:fill="FBFCFF"/>
        <w:spacing w:before="100" w:beforeAutospacing="1" w:after="100" w:afterAutospacing="1" w:line="240" w:lineRule="auto"/>
        <w:rPr>
          <w:rFonts w:ascii="Arial" w:eastAsia="Times New Roman" w:hAnsi="Arial" w:cs="Arial"/>
          <w:color w:val="6A7291"/>
          <w:kern w:val="0"/>
          <w:sz w:val="24"/>
          <w:szCs w:val="24"/>
          <w:lang w:eastAsia="fr-FR"/>
          <w14:ligatures w14:val="none"/>
        </w:rPr>
      </w:pPr>
      <w:hyperlink r:id="rId7" w:history="1">
        <w:r w:rsidRPr="00FF3F0E">
          <w:rPr>
            <w:rFonts w:ascii="Arial" w:eastAsia="Times New Roman" w:hAnsi="Arial" w:cs="Arial"/>
            <w:color w:val="6A7291"/>
            <w:kern w:val="0"/>
            <w:sz w:val="24"/>
            <w:szCs w:val="24"/>
            <w:lang w:eastAsia="fr-FR"/>
            <w14:ligatures w14:val="none"/>
          </w:rPr>
          <w:t>Le billet hebdo</w:t>
        </w:r>
      </w:hyperlink>
    </w:p>
    <w:p w14:paraId="72E9101A" w14:textId="77777777" w:rsidR="00FF3F0E" w:rsidRPr="00FF3F0E" w:rsidRDefault="00FF3F0E" w:rsidP="00FF3F0E">
      <w:pPr>
        <w:shd w:val="clear" w:color="auto" w:fill="FBFCFF"/>
        <w:spacing w:after="0" w:line="240" w:lineRule="auto"/>
        <w:rPr>
          <w:rFonts w:ascii="Arial" w:eastAsia="Times New Roman" w:hAnsi="Arial" w:cs="Arial"/>
          <w:caps/>
          <w:color w:val="1C202F"/>
          <w:spacing w:val="24"/>
          <w:kern w:val="0"/>
          <w:sz w:val="24"/>
          <w:szCs w:val="24"/>
          <w:lang w:eastAsia="fr-FR"/>
          <w14:ligatures w14:val="none"/>
        </w:rPr>
      </w:pPr>
      <w:r w:rsidRPr="00FF3F0E">
        <w:rPr>
          <w:rFonts w:ascii="Arial" w:eastAsia="Times New Roman" w:hAnsi="Arial" w:cs="Arial"/>
          <w:caps/>
          <w:color w:val="1C202F"/>
          <w:spacing w:val="24"/>
          <w:kern w:val="0"/>
          <w:sz w:val="24"/>
          <w:szCs w:val="24"/>
          <w:lang w:eastAsia="fr-FR"/>
          <w14:ligatures w14:val="none"/>
        </w:rPr>
        <w:t>Chronique</w:t>
      </w:r>
    </w:p>
    <w:p w14:paraId="721BA9F5" w14:textId="77777777" w:rsidR="00FF3F0E" w:rsidRDefault="00FF3F0E" w:rsidP="00FF3F0E">
      <w:pPr>
        <w:shd w:val="clear" w:color="auto" w:fill="FBFCFF"/>
        <w:spacing w:after="0" w:line="240" w:lineRule="auto"/>
        <w:outlineLvl w:val="0"/>
        <w:rPr>
          <w:rFonts w:ascii="Arial" w:eastAsia="Times New Roman" w:hAnsi="Arial" w:cs="Arial"/>
          <w:color w:val="1C202F"/>
          <w:kern w:val="36"/>
          <w:sz w:val="28"/>
          <w:szCs w:val="28"/>
          <w:u w:val="single"/>
          <w:lang w:eastAsia="fr-FR"/>
          <w14:ligatures w14:val="none"/>
        </w:rPr>
      </w:pPr>
      <w:r w:rsidRPr="00FF3F0E">
        <w:rPr>
          <w:rFonts w:ascii="Arial" w:eastAsia="Times New Roman" w:hAnsi="Arial" w:cs="Arial"/>
          <w:color w:val="1C202F"/>
          <w:kern w:val="36"/>
          <w:sz w:val="28"/>
          <w:szCs w:val="28"/>
          <w:u w:val="single"/>
          <w:lang w:eastAsia="fr-FR"/>
          <w14:ligatures w14:val="none"/>
        </w:rPr>
        <w:t>Lycéens : la compétition pour seul avenir ?</w:t>
      </w:r>
    </w:p>
    <w:p w14:paraId="7317D0E8" w14:textId="77777777" w:rsidR="00FF3F0E" w:rsidRPr="00FF3F0E" w:rsidRDefault="00FF3F0E" w:rsidP="00FF3F0E">
      <w:pPr>
        <w:shd w:val="clear" w:color="auto" w:fill="FBFCFF"/>
        <w:spacing w:after="0" w:line="240" w:lineRule="auto"/>
        <w:outlineLvl w:val="0"/>
        <w:rPr>
          <w:rFonts w:ascii="Arial" w:eastAsia="Times New Roman" w:hAnsi="Arial" w:cs="Arial"/>
          <w:color w:val="1C202F"/>
          <w:kern w:val="36"/>
          <w:sz w:val="28"/>
          <w:szCs w:val="28"/>
          <w:u w:val="single"/>
          <w:lang w:eastAsia="fr-FR"/>
          <w14:ligatures w14:val="none"/>
        </w:rPr>
      </w:pPr>
    </w:p>
    <w:p w14:paraId="2A54073A" w14:textId="77777777" w:rsidR="00FF3F0E" w:rsidRPr="00FF3F0E" w:rsidRDefault="00FF3F0E" w:rsidP="00FF3F0E">
      <w:pPr>
        <w:shd w:val="clear" w:color="auto" w:fill="FBFCFF"/>
        <w:spacing w:after="0" w:line="240" w:lineRule="auto"/>
        <w:rPr>
          <w:rFonts w:ascii="Arial" w:eastAsia="Times New Roman" w:hAnsi="Arial" w:cs="Arial"/>
          <w:color w:val="1C202F"/>
          <w:kern w:val="0"/>
          <w:sz w:val="24"/>
          <w:szCs w:val="24"/>
          <w:lang w:eastAsia="fr-FR"/>
          <w14:ligatures w14:val="none"/>
        </w:rPr>
      </w:pPr>
      <w:r w:rsidRPr="00FF3F0E">
        <w:rPr>
          <w:rFonts w:ascii="Arial" w:eastAsia="Times New Roman" w:hAnsi="Arial" w:cs="Arial"/>
          <w:color w:val="1C202F"/>
          <w:kern w:val="0"/>
          <w:sz w:val="24"/>
          <w:szCs w:val="24"/>
          <w:lang w:eastAsia="fr-FR"/>
          <w14:ligatures w14:val="none"/>
        </w:rPr>
        <w:t>Entre surcharge de travail et perte de sens, les lycéens et les jeunes semblent aspirer à autre chose que la société de la compétition qu'on leur propose.</w:t>
      </w:r>
    </w:p>
    <w:p w14:paraId="74A61336" w14:textId="77777777" w:rsidR="00FF3F0E" w:rsidRPr="00FF3F0E" w:rsidRDefault="00FF3F0E" w:rsidP="00FF3F0E">
      <w:pPr>
        <w:numPr>
          <w:ilvl w:val="0"/>
          <w:numId w:val="2"/>
        </w:numPr>
        <w:shd w:val="clear" w:color="auto" w:fill="FBFCFF"/>
        <w:spacing w:after="0" w:line="240" w:lineRule="auto"/>
        <w:rPr>
          <w:rFonts w:ascii="Arial" w:eastAsia="Times New Roman" w:hAnsi="Arial" w:cs="Arial"/>
          <w:color w:val="6A7291"/>
          <w:kern w:val="0"/>
          <w:sz w:val="24"/>
          <w:szCs w:val="24"/>
          <w:lang w:eastAsia="fr-FR"/>
          <w14:ligatures w14:val="none"/>
        </w:rPr>
      </w:pPr>
      <w:r w:rsidRPr="00FF3F0E">
        <w:rPr>
          <w:rFonts w:ascii="Arial" w:eastAsia="Times New Roman" w:hAnsi="Arial" w:cs="Arial"/>
          <w:color w:val="6A7291"/>
          <w:kern w:val="0"/>
          <w:sz w:val="24"/>
          <w:szCs w:val="24"/>
          <w:lang w:eastAsia="fr-FR"/>
          <w14:ligatures w14:val="none"/>
        </w:rPr>
        <w:t xml:space="preserve">Par </w:t>
      </w:r>
      <w:hyperlink r:id="rId8" w:history="1">
        <w:r w:rsidRPr="00FF3F0E">
          <w:rPr>
            <w:rFonts w:ascii="Arial" w:eastAsia="Times New Roman" w:hAnsi="Arial" w:cs="Arial"/>
            <w:color w:val="6A7291"/>
            <w:kern w:val="0"/>
            <w:sz w:val="24"/>
            <w:szCs w:val="24"/>
            <w:u w:val="single"/>
            <w:lang w:eastAsia="fr-FR"/>
            <w14:ligatures w14:val="none"/>
          </w:rPr>
          <w:t>Hugo Albandea</w:t>
        </w:r>
      </w:hyperlink>
    </w:p>
    <w:p w14:paraId="223BE1F9" w14:textId="77777777" w:rsidR="00FF3F0E" w:rsidRPr="00FF3F0E" w:rsidRDefault="00FF3F0E" w:rsidP="00FF3F0E">
      <w:pPr>
        <w:numPr>
          <w:ilvl w:val="0"/>
          <w:numId w:val="2"/>
        </w:numPr>
        <w:shd w:val="clear" w:color="auto" w:fill="FBFCFF"/>
        <w:spacing w:after="0" w:line="240" w:lineRule="auto"/>
        <w:rPr>
          <w:rFonts w:ascii="Arial" w:eastAsia="Times New Roman" w:hAnsi="Arial" w:cs="Arial"/>
          <w:color w:val="6A7291"/>
          <w:kern w:val="0"/>
          <w:sz w:val="24"/>
          <w:szCs w:val="24"/>
          <w:lang w:eastAsia="fr-FR"/>
          <w14:ligatures w14:val="none"/>
        </w:rPr>
      </w:pPr>
      <w:r w:rsidRPr="00FF3F0E">
        <w:rPr>
          <w:rFonts w:ascii="Arial" w:eastAsia="Times New Roman" w:hAnsi="Arial" w:cs="Arial"/>
          <w:color w:val="6A7291"/>
          <w:kern w:val="0"/>
          <w:sz w:val="24"/>
          <w:szCs w:val="24"/>
          <w:lang w:eastAsia="fr-FR"/>
          <w14:ligatures w14:val="none"/>
        </w:rPr>
        <w:t>Publié le 09 octobre 2026, actualisé le 11 octobre 2026</w:t>
      </w:r>
    </w:p>
    <w:p w14:paraId="7B03B581" w14:textId="16747334" w:rsidR="00FF3F0E" w:rsidRPr="00FF3F0E" w:rsidRDefault="00FF3F0E" w:rsidP="00FF3F0E">
      <w:pPr>
        <w:shd w:val="clear" w:color="auto" w:fill="FBFCFF"/>
        <w:spacing w:after="0" w:line="240" w:lineRule="auto"/>
        <w:jc w:val="right"/>
        <w:rPr>
          <w:rFonts w:ascii="Arial" w:eastAsia="Times New Roman" w:hAnsi="Arial" w:cs="Arial"/>
          <w:color w:val="6A7291"/>
          <w:kern w:val="0"/>
          <w:sz w:val="24"/>
          <w:szCs w:val="24"/>
          <w:lang w:eastAsia="fr-FR"/>
          <w14:ligatures w14:val="none"/>
        </w:rPr>
      </w:pPr>
    </w:p>
    <w:p w14:paraId="58570249"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 xml:space="preserve">Il y a quelques jours, ma fille peinait à s’endormir. </w:t>
      </w:r>
      <w:r w:rsidRPr="00FF3F0E">
        <w:rPr>
          <w:rFonts w:ascii="Arial" w:eastAsia="Times New Roman" w:hAnsi="Arial" w:cs="Arial"/>
          <w:b/>
          <w:bCs/>
          <w:i/>
          <w:iCs/>
          <w:kern w:val="0"/>
          <w:sz w:val="24"/>
          <w:szCs w:val="24"/>
          <w:lang w:eastAsia="fr-FR"/>
          <w14:ligatures w14:val="none"/>
        </w:rPr>
        <w:t>« C’est le collège »</w:t>
      </w:r>
      <w:r w:rsidRPr="00FF3F0E">
        <w:rPr>
          <w:rFonts w:ascii="Arial" w:eastAsia="Times New Roman" w:hAnsi="Arial" w:cs="Arial"/>
          <w:b/>
          <w:bCs/>
          <w:kern w:val="0"/>
          <w:sz w:val="24"/>
          <w:szCs w:val="24"/>
          <w:lang w:eastAsia="fr-FR"/>
          <w14:ligatures w14:val="none"/>
        </w:rPr>
        <w:t>, m’</w:t>
      </w:r>
      <w:proofErr w:type="spellStart"/>
      <w:r w:rsidRPr="00FF3F0E">
        <w:rPr>
          <w:rFonts w:ascii="Arial" w:eastAsia="Times New Roman" w:hAnsi="Arial" w:cs="Arial"/>
          <w:b/>
          <w:bCs/>
          <w:kern w:val="0"/>
          <w:sz w:val="24"/>
          <w:szCs w:val="24"/>
          <w:lang w:eastAsia="fr-FR"/>
          <w14:ligatures w14:val="none"/>
        </w:rPr>
        <w:t>expliquait-elle</w:t>
      </w:r>
      <w:proofErr w:type="spellEnd"/>
      <w:r w:rsidRPr="00FF3F0E">
        <w:rPr>
          <w:rFonts w:ascii="Arial" w:eastAsia="Times New Roman" w:hAnsi="Arial" w:cs="Arial"/>
          <w:b/>
          <w:bCs/>
          <w:kern w:val="0"/>
          <w:sz w:val="24"/>
          <w:szCs w:val="24"/>
          <w:lang w:eastAsia="fr-FR"/>
          <w14:ligatures w14:val="none"/>
        </w:rPr>
        <w:t xml:space="preserve"> assise dans son lit.</w:t>
      </w:r>
      <w:r w:rsidRPr="00FF3F0E">
        <w:rPr>
          <w:rFonts w:ascii="Arial" w:eastAsia="Times New Roman" w:hAnsi="Arial" w:cs="Arial"/>
          <w:kern w:val="0"/>
          <w:sz w:val="24"/>
          <w:szCs w:val="24"/>
          <w:lang w:eastAsia="fr-FR"/>
          <w14:ligatures w14:val="none"/>
        </w:rPr>
        <w:t xml:space="preserve"> Depuis son entrée en sixième en septembre, elle se plaint de la pénibilité de son travail : cartable trop lourd, devoirs interminables, horaires serrés… Difficile de lui donner tort. Je suis passé par là moi aussi, sans joie.</w:t>
      </w:r>
    </w:p>
    <w:p w14:paraId="1CFF7E11"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Cette plainte d’une surcharge de travail dans l’enseignement secondaire n’est pas neuve. </w:t>
      </w:r>
      <w:r w:rsidRPr="00FF3F0E">
        <w:rPr>
          <w:rFonts w:ascii="Arial" w:eastAsia="Times New Roman" w:hAnsi="Arial" w:cs="Arial"/>
          <w:kern w:val="0"/>
          <w:sz w:val="24"/>
          <w:szCs w:val="24"/>
          <w:lang w:eastAsia="fr-FR"/>
          <w14:ligatures w14:val="none"/>
        </w:rPr>
        <w:t xml:space="preserve">Si ma fille de 10 ans n’a pas manifesté son mécontentement devant son collège, ses aînés ne s’en privent pas depuis quelques jours. La pénibilité du travail d’élève est au cœur des revendications lycéennes récentes, et ce n’est pas un hasard. Aujourd’hui, plus que jamais, </w:t>
      </w:r>
      <w:r w:rsidRPr="00FF3F0E">
        <w:rPr>
          <w:rFonts w:ascii="Arial" w:eastAsia="Times New Roman" w:hAnsi="Arial" w:cs="Arial"/>
          <w:i/>
          <w:iCs/>
          <w:kern w:val="0"/>
          <w:sz w:val="24"/>
          <w:szCs w:val="24"/>
          <w:lang w:eastAsia="fr-FR"/>
          <w14:ligatures w14:val="none"/>
        </w:rPr>
        <w:t>« cette sensation de surcharge s’inscrit dans un contexte de compétition scolaire accrue »</w:t>
      </w:r>
      <w:r w:rsidRPr="00FF3F0E">
        <w:rPr>
          <w:rFonts w:ascii="Arial" w:eastAsia="Times New Roman" w:hAnsi="Arial" w:cs="Arial"/>
          <w:kern w:val="0"/>
          <w:sz w:val="24"/>
          <w:szCs w:val="24"/>
          <w:lang w:eastAsia="fr-FR"/>
          <w14:ligatures w14:val="none"/>
        </w:rPr>
        <w:t xml:space="preserve">, déplore un collectif de sociologues dans </w:t>
      </w:r>
      <w:hyperlink r:id="rId9" w:history="1">
        <w:r w:rsidRPr="00FF3F0E">
          <w:rPr>
            <w:rFonts w:ascii="Arial" w:eastAsia="Times New Roman" w:hAnsi="Arial" w:cs="Arial"/>
            <w:kern w:val="0"/>
            <w:sz w:val="24"/>
            <w:szCs w:val="24"/>
            <w:lang w:eastAsia="fr-FR"/>
            <w14:ligatures w14:val="none"/>
          </w:rPr>
          <w:t>une tribune au Monde</w:t>
        </w:r>
      </w:hyperlink>
      <w:r w:rsidRPr="00FF3F0E">
        <w:rPr>
          <w:rFonts w:ascii="Arial" w:eastAsia="Times New Roman" w:hAnsi="Arial" w:cs="Arial"/>
          <w:kern w:val="0"/>
          <w:sz w:val="24"/>
          <w:szCs w:val="24"/>
          <w:lang w:eastAsia="fr-FR"/>
          <w14:ligatures w14:val="none"/>
        </w:rPr>
        <w:t xml:space="preserve"> publiée le 5 octobre.</w:t>
      </w:r>
    </w:p>
    <w:p w14:paraId="267FD74B"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109419F6"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Ce « tous contre tous » dans l’arène scolaire n’est pas de nature à rassurer ma fille.</w:t>
      </w:r>
      <w:r w:rsidRPr="00FF3F0E">
        <w:rPr>
          <w:rFonts w:ascii="Arial" w:eastAsia="Times New Roman" w:hAnsi="Arial" w:cs="Arial"/>
          <w:kern w:val="0"/>
          <w:sz w:val="24"/>
          <w:szCs w:val="24"/>
          <w:lang w:eastAsia="fr-FR"/>
          <w14:ligatures w14:val="none"/>
        </w:rPr>
        <w:t xml:space="preserve"> Elle a bien compris, depuis l’école primaire, que la course aux bons résultats ne s’arrêterait pas de sitôt. Elle ne trouve pas de sens à toute cette compétition, et je n’ai que peu d’arguments à lui opposer. Dans la tribune, les sociologues, parmi lesquels on retrouve les Tourangeaux Valérie Cohen et Alex Alber, relèvent la tentation croissante de </w:t>
      </w:r>
      <w:r w:rsidRPr="00FF3F0E">
        <w:rPr>
          <w:rFonts w:ascii="Arial" w:eastAsia="Times New Roman" w:hAnsi="Arial" w:cs="Arial"/>
          <w:i/>
          <w:iCs/>
          <w:kern w:val="0"/>
          <w:sz w:val="24"/>
          <w:szCs w:val="24"/>
          <w:lang w:eastAsia="fr-FR"/>
          <w14:ligatures w14:val="none"/>
        </w:rPr>
        <w:t>« ne voir les études secondaires qu’à travers le prisme des résultats, ce qui vide le travail scolaire d’une partie de son sens »</w:t>
      </w:r>
      <w:r w:rsidRPr="00FF3F0E">
        <w:rPr>
          <w:rFonts w:ascii="Arial" w:eastAsia="Times New Roman" w:hAnsi="Arial" w:cs="Arial"/>
          <w:kern w:val="0"/>
          <w:sz w:val="24"/>
          <w:szCs w:val="24"/>
          <w:lang w:eastAsia="fr-FR"/>
          <w14:ligatures w14:val="none"/>
        </w:rPr>
        <w:t>.</w:t>
      </w:r>
    </w:p>
    <w:p w14:paraId="0AA8CF6D"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1CB4A64C"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kern w:val="0"/>
          <w:sz w:val="24"/>
          <w:szCs w:val="24"/>
          <w:lang w:eastAsia="fr-FR"/>
          <w14:ligatures w14:val="none"/>
        </w:rPr>
        <w:t xml:space="preserve">Alors certes, l’école républicaine a toujours prétexté la valorisation de l’effort pour sélectionner une partie des élèves et en laisser d’autres sur le bord du chemin, comme </w:t>
      </w:r>
      <w:hyperlink r:id="rId10" w:history="1">
        <w:r w:rsidRPr="00FF3F0E">
          <w:rPr>
            <w:rFonts w:ascii="Arial" w:eastAsia="Times New Roman" w:hAnsi="Arial" w:cs="Arial"/>
            <w:kern w:val="0"/>
            <w:sz w:val="24"/>
            <w:szCs w:val="24"/>
            <w:lang w:eastAsia="fr-FR"/>
            <w14:ligatures w14:val="none"/>
          </w:rPr>
          <w:t xml:space="preserve">le rappelait très récemment la sociologue Anabelle Allouch à </w:t>
        </w:r>
        <w:r w:rsidRPr="00FF3F0E">
          <w:rPr>
            <w:rFonts w:ascii="Arial" w:eastAsia="Times New Roman" w:hAnsi="Arial" w:cs="Arial"/>
            <w:i/>
            <w:iCs/>
            <w:kern w:val="0"/>
            <w:sz w:val="24"/>
            <w:szCs w:val="24"/>
            <w:lang w:eastAsia="fr-FR"/>
            <w14:ligatures w14:val="none"/>
          </w:rPr>
          <w:t>Sciences Humaines</w:t>
        </w:r>
      </w:hyperlink>
      <w:r w:rsidRPr="00FF3F0E">
        <w:rPr>
          <w:rFonts w:ascii="Arial" w:eastAsia="Times New Roman" w:hAnsi="Arial" w:cs="Arial"/>
          <w:kern w:val="0"/>
          <w:sz w:val="24"/>
          <w:szCs w:val="24"/>
          <w:lang w:eastAsia="fr-FR"/>
          <w14:ligatures w14:val="none"/>
        </w:rPr>
        <w:t xml:space="preserve">. Mais avec les réformes récentes, en particulier la plateforme Parcoursup, </w:t>
      </w:r>
      <w:r w:rsidRPr="00FF3F0E">
        <w:rPr>
          <w:rFonts w:ascii="Arial" w:eastAsia="Times New Roman" w:hAnsi="Arial" w:cs="Arial"/>
          <w:b/>
          <w:bCs/>
          <w:kern w:val="0"/>
          <w:sz w:val="24"/>
          <w:szCs w:val="24"/>
          <w:lang w:eastAsia="fr-FR"/>
          <w14:ligatures w14:val="none"/>
        </w:rPr>
        <w:t>chaque élève est devenu responsable de son sort</w:t>
      </w:r>
      <w:r w:rsidRPr="00FF3F0E">
        <w:rPr>
          <w:rFonts w:ascii="Arial" w:eastAsia="Times New Roman" w:hAnsi="Arial" w:cs="Arial"/>
          <w:kern w:val="0"/>
          <w:sz w:val="24"/>
          <w:szCs w:val="24"/>
          <w:lang w:eastAsia="fr-FR"/>
          <w14:ligatures w14:val="none"/>
        </w:rPr>
        <w:t>, entrepreneur de lui-même, concurrent de ses camarades sur le marché de l’orientation – et bientôt du travail.</w:t>
      </w:r>
    </w:p>
    <w:p w14:paraId="52604F73"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4D4EA841" w14:textId="2C5BA1F0"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Alors que leur avenir s’assombrit, notamment pour des raisons climatiques, quelles perspectives s’offrent aux adolescents ?</w:t>
      </w:r>
      <w:r w:rsidRPr="00FF3F0E">
        <w:rPr>
          <w:rFonts w:ascii="Arial" w:eastAsia="Times New Roman" w:hAnsi="Arial" w:cs="Arial"/>
          <w:kern w:val="0"/>
          <w:sz w:val="24"/>
          <w:szCs w:val="24"/>
          <w:lang w:eastAsia="fr-FR"/>
          <w14:ligatures w14:val="none"/>
        </w:rPr>
        <w:t xml:space="preserve"> Un monde du chacun pour soi, opposant les diplômés (arrivés en tête des classements) et </w:t>
      </w:r>
      <w:r w:rsidRPr="00FF3F0E">
        <w:rPr>
          <w:rFonts w:ascii="Arial" w:eastAsia="Times New Roman" w:hAnsi="Arial" w:cs="Arial"/>
          <w:i/>
          <w:iCs/>
          <w:kern w:val="0"/>
          <w:sz w:val="24"/>
          <w:szCs w:val="24"/>
          <w:lang w:eastAsia="fr-FR"/>
          <w14:ligatures w14:val="none"/>
        </w:rPr>
        <w:t>« les vaincus de la compétition scolaire »</w:t>
      </w:r>
      <w:r w:rsidRPr="00FF3F0E">
        <w:rPr>
          <w:rFonts w:ascii="Arial" w:eastAsia="Times New Roman" w:hAnsi="Arial" w:cs="Arial"/>
          <w:kern w:val="0"/>
          <w:sz w:val="24"/>
          <w:szCs w:val="24"/>
          <w:lang w:eastAsia="fr-FR"/>
          <w14:ligatures w14:val="none"/>
        </w:rPr>
        <w:t xml:space="preserve">, pour reprendre l’expression du sociologue Camille Peugny dans </w:t>
      </w:r>
      <w:r w:rsidRPr="00FF3F0E">
        <w:rPr>
          <w:rFonts w:ascii="Arial" w:eastAsia="Times New Roman" w:hAnsi="Arial" w:cs="Arial"/>
          <w:i/>
          <w:iCs/>
          <w:kern w:val="0"/>
          <w:sz w:val="24"/>
          <w:szCs w:val="24"/>
          <w:lang w:eastAsia="fr-FR"/>
          <w14:ligatures w14:val="none"/>
        </w:rPr>
        <w:t>Une jeunesse sacrifiée</w:t>
      </w:r>
      <w:r w:rsidRPr="00FF3F0E">
        <w:rPr>
          <w:rFonts w:ascii="Arial" w:eastAsia="Times New Roman" w:hAnsi="Arial" w:cs="Arial"/>
          <w:kern w:val="0"/>
          <w:sz w:val="24"/>
          <w:szCs w:val="24"/>
          <w:lang w:eastAsia="fr-FR"/>
          <w14:ligatures w14:val="none"/>
        </w:rPr>
        <w:t xml:space="preserve"> (2021). Car, rappelons-le, si le diplôme en lui-même est de moins en moins valorisé, il reste </w:t>
      </w:r>
      <w:hyperlink r:id="rId11" w:history="1">
        <w:r w:rsidRPr="00FF3F0E">
          <w:rPr>
            <w:rFonts w:ascii="Arial" w:eastAsia="Times New Roman" w:hAnsi="Arial" w:cs="Arial"/>
            <w:kern w:val="0"/>
            <w:sz w:val="24"/>
            <w:szCs w:val="24"/>
            <w:lang w:eastAsia="fr-FR"/>
            <w14:ligatures w14:val="none"/>
          </w:rPr>
          <w:t>le meilleur bouclier contre le chômage et la précarité</w:t>
        </w:r>
      </w:hyperlink>
      <w:r w:rsidRPr="00FF3F0E">
        <w:rPr>
          <w:rFonts w:ascii="Arial" w:eastAsia="Times New Roman" w:hAnsi="Arial" w:cs="Arial"/>
          <w:kern w:val="0"/>
          <w:sz w:val="24"/>
          <w:szCs w:val="24"/>
          <w:lang w:eastAsia="fr-FR"/>
          <w14:ligatures w14:val="none"/>
        </w:rPr>
        <w:t>.</w:t>
      </w:r>
    </w:p>
    <w:p w14:paraId="6BEE1B22" w14:textId="21148C6B"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4D270455"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 xml:space="preserve">Tout cela m’a rappelé le dernier livre de la sociologue Florence Ihaddadene, </w:t>
      </w:r>
      <w:r w:rsidRPr="00FF3F0E">
        <w:rPr>
          <w:rFonts w:ascii="Arial" w:eastAsia="Times New Roman" w:hAnsi="Arial" w:cs="Arial"/>
          <w:b/>
          <w:bCs/>
          <w:i/>
          <w:iCs/>
          <w:kern w:val="0"/>
          <w:sz w:val="24"/>
          <w:szCs w:val="24"/>
          <w:lang w:eastAsia="fr-FR"/>
          <w14:ligatures w14:val="none"/>
        </w:rPr>
        <w:t>Promesse d’embauche</w:t>
      </w:r>
      <w:r w:rsidRPr="00FF3F0E">
        <w:rPr>
          <w:rFonts w:ascii="Arial" w:eastAsia="Times New Roman" w:hAnsi="Arial" w:cs="Arial"/>
          <w:b/>
          <w:bCs/>
          <w:kern w:val="0"/>
          <w:sz w:val="24"/>
          <w:szCs w:val="24"/>
          <w:lang w:eastAsia="fr-FR"/>
          <w14:ligatures w14:val="none"/>
        </w:rPr>
        <w:t xml:space="preserve"> (2025). </w:t>
      </w:r>
      <w:r w:rsidRPr="00FF3F0E">
        <w:rPr>
          <w:rFonts w:ascii="Arial" w:eastAsia="Times New Roman" w:hAnsi="Arial" w:cs="Arial"/>
          <w:kern w:val="0"/>
          <w:sz w:val="24"/>
          <w:szCs w:val="24"/>
          <w:lang w:eastAsia="fr-FR"/>
          <w14:ligatures w14:val="none"/>
        </w:rPr>
        <w:t xml:space="preserve">Elle y recense les dispositifs récents à destination des jeunes, censés les aider à s’insérer et à trouver du sens à leur activité. Service civique, volontariat, service national universel (SNU)… Selon elle, aucun ne parvient </w:t>
      </w:r>
      <w:r w:rsidRPr="00FF3F0E">
        <w:rPr>
          <w:rFonts w:ascii="Arial" w:eastAsia="Times New Roman" w:hAnsi="Arial" w:cs="Arial"/>
          <w:kern w:val="0"/>
          <w:sz w:val="24"/>
          <w:szCs w:val="24"/>
          <w:lang w:eastAsia="fr-FR"/>
          <w14:ligatures w14:val="none"/>
        </w:rPr>
        <w:lastRenderedPageBreak/>
        <w:t xml:space="preserve">à résoudre les problèmes auxquels sont confrontés les adolescents et les jeunes adultes, pour qui les </w:t>
      </w:r>
      <w:proofErr w:type="gramStart"/>
      <w:r w:rsidRPr="00FF3F0E">
        <w:rPr>
          <w:rFonts w:ascii="Arial" w:eastAsia="Times New Roman" w:hAnsi="Arial" w:cs="Arial"/>
          <w:kern w:val="0"/>
          <w:sz w:val="24"/>
          <w:szCs w:val="24"/>
          <w:lang w:eastAsia="fr-FR"/>
          <w14:ligatures w14:val="none"/>
        </w:rPr>
        <w:t>perspectives d’avenir</w:t>
      </w:r>
      <w:proofErr w:type="gramEnd"/>
      <w:r w:rsidRPr="00FF3F0E">
        <w:rPr>
          <w:rFonts w:ascii="Arial" w:eastAsia="Times New Roman" w:hAnsi="Arial" w:cs="Arial"/>
          <w:kern w:val="0"/>
          <w:sz w:val="24"/>
          <w:szCs w:val="24"/>
          <w:lang w:eastAsia="fr-FR"/>
          <w14:ligatures w14:val="none"/>
        </w:rPr>
        <w:t xml:space="preserve"> n’ont plus guère de sens. Au contraire, ces dispositifs sont un rouage dans la grande machine compétitive : sur un marché de l’emploi qui n’offre aucune garantie, l’engagement (civique ou bénévole) est un atout de plus à faire valoir. Alors que Parcoursup valorise, outre les notes, les expériences de volontariat, ces dernières deviennent surtout une précieuse ligne à ajouter à un CV.</w:t>
      </w:r>
    </w:p>
    <w:p w14:paraId="6CDE113C"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kern w:val="0"/>
          <w:sz w:val="24"/>
          <w:szCs w:val="24"/>
          <w:lang w:eastAsia="fr-FR"/>
          <w14:ligatures w14:val="none"/>
        </w:rPr>
        <w:t xml:space="preserve">Florence Ihaddadene, pour expliquer ce phénomène, mobilise le concept de </w:t>
      </w:r>
      <w:proofErr w:type="spellStart"/>
      <w:r w:rsidRPr="00FF3F0E">
        <w:rPr>
          <w:rFonts w:ascii="Arial" w:eastAsia="Times New Roman" w:hAnsi="Arial" w:cs="Arial"/>
          <w:i/>
          <w:iCs/>
          <w:kern w:val="0"/>
          <w:sz w:val="24"/>
          <w:szCs w:val="24"/>
          <w:lang w:eastAsia="fr-FR"/>
          <w14:ligatures w14:val="none"/>
        </w:rPr>
        <w:t>hope</w:t>
      </w:r>
      <w:proofErr w:type="spellEnd"/>
      <w:r w:rsidRPr="00FF3F0E">
        <w:rPr>
          <w:rFonts w:ascii="Arial" w:eastAsia="Times New Roman" w:hAnsi="Arial" w:cs="Arial"/>
          <w:i/>
          <w:iCs/>
          <w:kern w:val="0"/>
          <w:sz w:val="24"/>
          <w:szCs w:val="24"/>
          <w:lang w:eastAsia="fr-FR"/>
          <w14:ligatures w14:val="none"/>
        </w:rPr>
        <w:t xml:space="preserve"> </w:t>
      </w:r>
      <w:proofErr w:type="spellStart"/>
      <w:r w:rsidRPr="00FF3F0E">
        <w:rPr>
          <w:rFonts w:ascii="Arial" w:eastAsia="Times New Roman" w:hAnsi="Arial" w:cs="Arial"/>
          <w:i/>
          <w:iCs/>
          <w:kern w:val="0"/>
          <w:sz w:val="24"/>
          <w:szCs w:val="24"/>
          <w:lang w:eastAsia="fr-FR"/>
          <w14:ligatures w14:val="none"/>
        </w:rPr>
        <w:t>labor</w:t>
      </w:r>
      <w:proofErr w:type="spellEnd"/>
      <w:r w:rsidRPr="00FF3F0E">
        <w:rPr>
          <w:rFonts w:ascii="Arial" w:eastAsia="Times New Roman" w:hAnsi="Arial" w:cs="Arial"/>
          <w:kern w:val="0"/>
          <w:sz w:val="24"/>
          <w:szCs w:val="24"/>
          <w:lang w:eastAsia="fr-FR"/>
          <w14:ligatures w14:val="none"/>
        </w:rPr>
        <w:t xml:space="preserve">, conçu dans les années 2010 pour désigner un travail de « vocation », effectué gratuitement ou à peu de frais, en attendant l’emploi. L’autrice y voit une </w:t>
      </w:r>
      <w:r w:rsidRPr="00FF3F0E">
        <w:rPr>
          <w:rFonts w:ascii="Arial" w:eastAsia="Times New Roman" w:hAnsi="Arial" w:cs="Arial"/>
          <w:i/>
          <w:iCs/>
          <w:kern w:val="0"/>
          <w:sz w:val="24"/>
          <w:szCs w:val="24"/>
          <w:lang w:eastAsia="fr-FR"/>
          <w14:ligatures w14:val="none"/>
        </w:rPr>
        <w:t>« politique de l’attente, de la mise en disponibilité et de la concurrence, qui mobilise les jeunes à court terme pour les gouverner à long terme »</w:t>
      </w:r>
      <w:r w:rsidRPr="00FF3F0E">
        <w:rPr>
          <w:rFonts w:ascii="Arial" w:eastAsia="Times New Roman" w:hAnsi="Arial" w:cs="Arial"/>
          <w:kern w:val="0"/>
          <w:sz w:val="24"/>
          <w:szCs w:val="24"/>
          <w:lang w:eastAsia="fr-FR"/>
          <w14:ligatures w14:val="none"/>
        </w:rPr>
        <w:t>.</w:t>
      </w:r>
    </w:p>
    <w:p w14:paraId="36CD99DD"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1E481B44"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 xml:space="preserve">Pourquoi la sociologue dénonce-t-elle un moyen de </w:t>
      </w:r>
      <w:r w:rsidRPr="00FF3F0E">
        <w:rPr>
          <w:rFonts w:ascii="Arial" w:eastAsia="Times New Roman" w:hAnsi="Arial" w:cs="Arial"/>
          <w:b/>
          <w:bCs/>
          <w:i/>
          <w:iCs/>
          <w:kern w:val="0"/>
          <w:sz w:val="24"/>
          <w:szCs w:val="24"/>
          <w:lang w:eastAsia="fr-FR"/>
          <w14:ligatures w14:val="none"/>
        </w:rPr>
        <w:t>« gouverner »</w:t>
      </w:r>
      <w:r w:rsidRPr="00FF3F0E">
        <w:rPr>
          <w:rFonts w:ascii="Arial" w:eastAsia="Times New Roman" w:hAnsi="Arial" w:cs="Arial"/>
          <w:b/>
          <w:bCs/>
          <w:kern w:val="0"/>
          <w:sz w:val="24"/>
          <w:szCs w:val="24"/>
          <w:lang w:eastAsia="fr-FR"/>
          <w14:ligatures w14:val="none"/>
        </w:rPr>
        <w:t xml:space="preserve"> les jeunes ?</w:t>
      </w:r>
      <w:r w:rsidRPr="00FF3F0E">
        <w:rPr>
          <w:rFonts w:ascii="Arial" w:eastAsia="Times New Roman" w:hAnsi="Arial" w:cs="Arial"/>
          <w:kern w:val="0"/>
          <w:sz w:val="24"/>
          <w:szCs w:val="24"/>
          <w:lang w:eastAsia="fr-FR"/>
          <w14:ligatures w14:val="none"/>
        </w:rPr>
        <w:t xml:space="preserve"> Car, selon elle, faire miroiter une meilleure insertion professionnelle permet de contraindre les individus à accepter des conditions de travail dégradées (l’indemnité des volontaires du service civique est comprise entre 620 € et 735 €, par exemple, pour un volume horaire de 24 h à 35 h). Une sorte de préambule à l’acceptation d’emplois mal rémunérés dans le monde du travail.</w:t>
      </w:r>
    </w:p>
    <w:p w14:paraId="46C5CCFC"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4F4ACBE8" w14:textId="77777777" w:rsid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kern w:val="0"/>
          <w:sz w:val="24"/>
          <w:szCs w:val="24"/>
          <w:lang w:eastAsia="fr-FR"/>
          <w14:ligatures w14:val="none"/>
        </w:rPr>
        <w:t xml:space="preserve">De tels dispositifs peuvent toutefois être analysés différemment, notamment car </w:t>
      </w:r>
      <w:r w:rsidRPr="00FF3F0E">
        <w:rPr>
          <w:rFonts w:ascii="Arial" w:eastAsia="Times New Roman" w:hAnsi="Arial" w:cs="Arial"/>
          <w:b/>
          <w:bCs/>
          <w:kern w:val="0"/>
          <w:sz w:val="24"/>
          <w:szCs w:val="24"/>
          <w:lang w:eastAsia="fr-FR"/>
          <w14:ligatures w14:val="none"/>
        </w:rPr>
        <w:t>ils redonnent de l’agentivité aux jeunes alors que l’entrée sur le marché du travail les en prive partiellement</w:t>
      </w:r>
      <w:r w:rsidRPr="00FF3F0E">
        <w:rPr>
          <w:rFonts w:ascii="Arial" w:eastAsia="Times New Roman" w:hAnsi="Arial" w:cs="Arial"/>
          <w:kern w:val="0"/>
          <w:sz w:val="24"/>
          <w:szCs w:val="24"/>
          <w:lang w:eastAsia="fr-FR"/>
          <w14:ligatures w14:val="none"/>
        </w:rPr>
        <w:t xml:space="preserve">. Cela dit, du service civique au SNU, les réponses de l’État à la détresse des jeunes, </w:t>
      </w:r>
      <w:hyperlink r:id="rId12" w:history="1">
        <w:r w:rsidRPr="00FF3F0E">
          <w:rPr>
            <w:rFonts w:ascii="Arial" w:eastAsia="Times New Roman" w:hAnsi="Arial" w:cs="Arial"/>
            <w:kern w:val="0"/>
            <w:sz w:val="24"/>
            <w:szCs w:val="24"/>
            <w:lang w:eastAsia="fr-FR"/>
            <w14:ligatures w14:val="none"/>
          </w:rPr>
          <w:t>dont l’optimisme est très nettement en berne</w:t>
        </w:r>
      </w:hyperlink>
      <w:r w:rsidRPr="00FF3F0E">
        <w:rPr>
          <w:rFonts w:ascii="Arial" w:eastAsia="Times New Roman" w:hAnsi="Arial" w:cs="Arial"/>
          <w:kern w:val="0"/>
          <w:sz w:val="24"/>
          <w:szCs w:val="24"/>
          <w:lang w:eastAsia="fr-FR"/>
          <w14:ligatures w14:val="none"/>
        </w:rPr>
        <w:t>, ne sont pas de nature à résoudre le problème. Ils sont, comme la scolarité dans le secondaire, devenus l’antichambre d’un marché du travail ultra concurrentiel.</w:t>
      </w:r>
    </w:p>
    <w:p w14:paraId="4E2B8BD3"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p>
    <w:p w14:paraId="037D52B6" w14:textId="77777777" w:rsidR="00FF3F0E" w:rsidRPr="00FF3F0E" w:rsidRDefault="00FF3F0E" w:rsidP="00FF3F0E">
      <w:pPr>
        <w:shd w:val="clear" w:color="auto" w:fill="FBFCFF"/>
        <w:spacing w:after="0" w:line="240" w:lineRule="auto"/>
        <w:jc w:val="both"/>
        <w:rPr>
          <w:rFonts w:ascii="Arial" w:eastAsia="Times New Roman" w:hAnsi="Arial" w:cs="Arial"/>
          <w:kern w:val="0"/>
          <w:sz w:val="24"/>
          <w:szCs w:val="24"/>
          <w:lang w:eastAsia="fr-FR"/>
          <w14:ligatures w14:val="none"/>
        </w:rPr>
      </w:pPr>
      <w:r w:rsidRPr="00FF3F0E">
        <w:rPr>
          <w:rFonts w:ascii="Arial" w:eastAsia="Times New Roman" w:hAnsi="Arial" w:cs="Arial"/>
          <w:b/>
          <w:bCs/>
          <w:kern w:val="0"/>
          <w:sz w:val="24"/>
          <w:szCs w:val="24"/>
          <w:lang w:eastAsia="fr-FR"/>
          <w14:ligatures w14:val="none"/>
        </w:rPr>
        <w:t>À l’âge où leur identité se construit et où leurs désirs s’affinent, le miroir que nous tendons aux adolescents et aux jeunes adultes est celui de « l’employabilité perpétuelle ». </w:t>
      </w:r>
      <w:r w:rsidRPr="00FF3F0E">
        <w:rPr>
          <w:rFonts w:ascii="Arial" w:eastAsia="Times New Roman" w:hAnsi="Arial" w:cs="Arial"/>
          <w:kern w:val="0"/>
          <w:sz w:val="24"/>
          <w:szCs w:val="24"/>
          <w:lang w:eastAsia="fr-FR"/>
          <w14:ligatures w14:val="none"/>
        </w:rPr>
        <w:t xml:space="preserve">Théorisée par le philosophe </w:t>
      </w:r>
      <w:hyperlink r:id="rId13" w:history="1">
        <w:r w:rsidRPr="00FF3F0E">
          <w:rPr>
            <w:rFonts w:ascii="Arial" w:eastAsia="Times New Roman" w:hAnsi="Arial" w:cs="Arial"/>
            <w:kern w:val="0"/>
            <w:sz w:val="24"/>
            <w:szCs w:val="24"/>
            <w:lang w:eastAsia="fr-FR"/>
            <w14:ligatures w14:val="none"/>
          </w:rPr>
          <w:t>André Gorz</w:t>
        </w:r>
      </w:hyperlink>
      <w:r w:rsidRPr="00FF3F0E">
        <w:rPr>
          <w:rFonts w:ascii="Arial" w:eastAsia="Times New Roman" w:hAnsi="Arial" w:cs="Arial"/>
          <w:kern w:val="0"/>
          <w:sz w:val="24"/>
          <w:szCs w:val="24"/>
          <w:lang w:eastAsia="fr-FR"/>
          <w14:ligatures w14:val="none"/>
        </w:rPr>
        <w:t xml:space="preserve"> dans </w:t>
      </w:r>
      <w:r w:rsidRPr="00FF3F0E">
        <w:rPr>
          <w:rFonts w:ascii="Arial" w:eastAsia="Times New Roman" w:hAnsi="Arial" w:cs="Arial"/>
          <w:i/>
          <w:iCs/>
          <w:kern w:val="0"/>
          <w:sz w:val="24"/>
          <w:szCs w:val="24"/>
          <w:lang w:eastAsia="fr-FR"/>
          <w14:ligatures w14:val="none"/>
        </w:rPr>
        <w:t>Misères du présent, richesse du possible</w:t>
      </w:r>
      <w:r w:rsidRPr="00FF3F0E">
        <w:rPr>
          <w:rFonts w:ascii="Arial" w:eastAsia="Times New Roman" w:hAnsi="Arial" w:cs="Arial"/>
          <w:kern w:val="0"/>
          <w:sz w:val="24"/>
          <w:szCs w:val="24"/>
          <w:lang w:eastAsia="fr-FR"/>
          <w14:ligatures w14:val="none"/>
        </w:rPr>
        <w:t xml:space="preserve"> (1997), cette notion désigne l’obligation aliénante de se vendre en permanence sur le marché du travail. Un mécanisme qui phagocyte la vie des individus, dont les compétences, les savoir-être, les loisirs et les relations ne sont que des moyens de rester un produit attractif et de se démarquer de la concurrence. Il semble bien que cette perspective ne réjouisse pas la jeunesse française…</w:t>
      </w:r>
    </w:p>
    <w:p w14:paraId="791E8198" w14:textId="77777777" w:rsidR="008F5D98" w:rsidRPr="00FF3F0E" w:rsidRDefault="008F5D98">
      <w:pPr>
        <w:rPr>
          <w:rFonts w:ascii="Arial" w:hAnsi="Arial" w:cs="Arial"/>
          <w:sz w:val="24"/>
          <w:szCs w:val="24"/>
        </w:rPr>
      </w:pPr>
    </w:p>
    <w:sectPr w:rsidR="008F5D98" w:rsidRPr="00FF3F0E">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301C" w14:textId="77777777" w:rsidR="001B57E4" w:rsidRDefault="001B57E4" w:rsidP="006C696B">
      <w:pPr>
        <w:spacing w:after="0" w:line="240" w:lineRule="auto"/>
      </w:pPr>
      <w:r>
        <w:separator/>
      </w:r>
    </w:p>
  </w:endnote>
  <w:endnote w:type="continuationSeparator" w:id="0">
    <w:p w14:paraId="39E0F687" w14:textId="77777777" w:rsidR="001B57E4" w:rsidRDefault="001B57E4" w:rsidP="006C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183811"/>
      <w:docPartObj>
        <w:docPartGallery w:val="Page Numbers (Bottom of Page)"/>
        <w:docPartUnique/>
      </w:docPartObj>
    </w:sdtPr>
    <w:sdtContent>
      <w:p w14:paraId="52A0196F" w14:textId="60941652" w:rsidR="006C696B" w:rsidRDefault="006C696B">
        <w:pPr>
          <w:pStyle w:val="Pieddepage"/>
          <w:jc w:val="right"/>
        </w:pPr>
        <w:r>
          <w:fldChar w:fldCharType="begin"/>
        </w:r>
        <w:r>
          <w:instrText>PAGE   \* MERGEFORMAT</w:instrText>
        </w:r>
        <w:r>
          <w:fldChar w:fldCharType="separate"/>
        </w:r>
        <w:r>
          <w:t>2</w:t>
        </w:r>
        <w:r>
          <w:fldChar w:fldCharType="end"/>
        </w:r>
      </w:p>
    </w:sdtContent>
  </w:sdt>
  <w:p w14:paraId="12466383" w14:textId="77777777" w:rsidR="006C696B" w:rsidRDefault="006C69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49BDA" w14:textId="77777777" w:rsidR="001B57E4" w:rsidRDefault="001B57E4" w:rsidP="006C696B">
      <w:pPr>
        <w:spacing w:after="0" w:line="240" w:lineRule="auto"/>
      </w:pPr>
      <w:r>
        <w:separator/>
      </w:r>
    </w:p>
  </w:footnote>
  <w:footnote w:type="continuationSeparator" w:id="0">
    <w:p w14:paraId="0AF1A82A" w14:textId="77777777" w:rsidR="001B57E4" w:rsidRDefault="001B57E4" w:rsidP="006C69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909EF"/>
    <w:multiLevelType w:val="multilevel"/>
    <w:tmpl w:val="825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C7DB2"/>
    <w:multiLevelType w:val="multilevel"/>
    <w:tmpl w:val="F01E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971910"/>
    <w:multiLevelType w:val="multilevel"/>
    <w:tmpl w:val="76AC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916785">
    <w:abstractNumId w:val="2"/>
  </w:num>
  <w:num w:numId="2" w16cid:durableId="371734021">
    <w:abstractNumId w:val="1"/>
  </w:num>
  <w:num w:numId="3" w16cid:durableId="352222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F0E"/>
    <w:rsid w:val="001B57E4"/>
    <w:rsid w:val="00327ACA"/>
    <w:rsid w:val="006C696B"/>
    <w:rsid w:val="008F5D98"/>
    <w:rsid w:val="00900F83"/>
    <w:rsid w:val="00FF3F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BFAA"/>
  <w15:chartTrackingRefBased/>
  <w15:docId w15:val="{1DD2CEEE-E061-4B1A-982E-61044A02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F3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F3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F3F0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F3F0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F3F0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F3F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F3F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F3F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F3F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F3F0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F3F0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F3F0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F3F0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F3F0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F3F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F3F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F3F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F3F0E"/>
    <w:rPr>
      <w:rFonts w:eastAsiaTheme="majorEastAsia" w:cstheme="majorBidi"/>
      <w:color w:val="272727" w:themeColor="text1" w:themeTint="D8"/>
    </w:rPr>
  </w:style>
  <w:style w:type="paragraph" w:styleId="Titre">
    <w:name w:val="Title"/>
    <w:basedOn w:val="Normal"/>
    <w:next w:val="Normal"/>
    <w:link w:val="TitreCar"/>
    <w:uiPriority w:val="10"/>
    <w:qFormat/>
    <w:rsid w:val="00FF3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3F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F3F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3F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F3F0E"/>
    <w:pPr>
      <w:spacing w:before="160"/>
      <w:jc w:val="center"/>
    </w:pPr>
    <w:rPr>
      <w:i/>
      <w:iCs/>
      <w:color w:val="404040" w:themeColor="text1" w:themeTint="BF"/>
    </w:rPr>
  </w:style>
  <w:style w:type="character" w:customStyle="1" w:styleId="CitationCar">
    <w:name w:val="Citation Car"/>
    <w:basedOn w:val="Policepardfaut"/>
    <w:link w:val="Citation"/>
    <w:uiPriority w:val="29"/>
    <w:rsid w:val="00FF3F0E"/>
    <w:rPr>
      <w:i/>
      <w:iCs/>
      <w:color w:val="404040" w:themeColor="text1" w:themeTint="BF"/>
    </w:rPr>
  </w:style>
  <w:style w:type="paragraph" w:styleId="Paragraphedeliste">
    <w:name w:val="List Paragraph"/>
    <w:basedOn w:val="Normal"/>
    <w:uiPriority w:val="34"/>
    <w:qFormat/>
    <w:rsid w:val="00FF3F0E"/>
    <w:pPr>
      <w:ind w:left="720"/>
      <w:contextualSpacing/>
    </w:pPr>
  </w:style>
  <w:style w:type="character" w:styleId="Accentuationintense">
    <w:name w:val="Intense Emphasis"/>
    <w:basedOn w:val="Policepardfaut"/>
    <w:uiPriority w:val="21"/>
    <w:qFormat/>
    <w:rsid w:val="00FF3F0E"/>
    <w:rPr>
      <w:i/>
      <w:iCs/>
      <w:color w:val="0F4761" w:themeColor="accent1" w:themeShade="BF"/>
    </w:rPr>
  </w:style>
  <w:style w:type="paragraph" w:styleId="Citationintense">
    <w:name w:val="Intense Quote"/>
    <w:basedOn w:val="Normal"/>
    <w:next w:val="Normal"/>
    <w:link w:val="CitationintenseCar"/>
    <w:uiPriority w:val="30"/>
    <w:qFormat/>
    <w:rsid w:val="00FF3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F3F0E"/>
    <w:rPr>
      <w:i/>
      <w:iCs/>
      <w:color w:val="0F4761" w:themeColor="accent1" w:themeShade="BF"/>
    </w:rPr>
  </w:style>
  <w:style w:type="character" w:styleId="Rfrenceintense">
    <w:name w:val="Intense Reference"/>
    <w:basedOn w:val="Policepardfaut"/>
    <w:uiPriority w:val="32"/>
    <w:qFormat/>
    <w:rsid w:val="00FF3F0E"/>
    <w:rPr>
      <w:b/>
      <w:bCs/>
      <w:smallCaps/>
      <w:color w:val="0F4761" w:themeColor="accent1" w:themeShade="BF"/>
      <w:spacing w:val="5"/>
    </w:rPr>
  </w:style>
  <w:style w:type="paragraph" w:styleId="En-tte">
    <w:name w:val="header"/>
    <w:basedOn w:val="Normal"/>
    <w:link w:val="En-tteCar"/>
    <w:uiPriority w:val="99"/>
    <w:unhideWhenUsed/>
    <w:rsid w:val="006C696B"/>
    <w:pPr>
      <w:tabs>
        <w:tab w:val="center" w:pos="4536"/>
        <w:tab w:val="right" w:pos="9072"/>
      </w:tabs>
      <w:spacing w:after="0" w:line="240" w:lineRule="auto"/>
    </w:pPr>
  </w:style>
  <w:style w:type="character" w:customStyle="1" w:styleId="En-tteCar">
    <w:name w:val="En-tête Car"/>
    <w:basedOn w:val="Policepardfaut"/>
    <w:link w:val="En-tte"/>
    <w:uiPriority w:val="99"/>
    <w:rsid w:val="006C696B"/>
  </w:style>
  <w:style w:type="paragraph" w:styleId="Pieddepage">
    <w:name w:val="footer"/>
    <w:basedOn w:val="Normal"/>
    <w:link w:val="PieddepageCar"/>
    <w:uiPriority w:val="99"/>
    <w:unhideWhenUsed/>
    <w:rsid w:val="006C69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C6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shumaines.com/auteurs/hugo-albandea" TargetMode="External"/><Relationship Id="rId13" Type="http://schemas.openxmlformats.org/officeDocument/2006/relationships/hyperlink" Target="https://www.scienceshumaines.com/andre-gorz-s-emanciper-du-travail_fr_38007.html" TargetMode="External"/><Relationship Id="rId3" Type="http://schemas.openxmlformats.org/officeDocument/2006/relationships/settings" Target="settings.xml"/><Relationship Id="rId7" Type="http://schemas.openxmlformats.org/officeDocument/2006/relationships/hyperlink" Target="https://www.scienceshumaines.com/tag/le-billet-hebdo" TargetMode="External"/><Relationship Id="rId12" Type="http://schemas.openxmlformats.org/officeDocument/2006/relationships/hyperlink" Target="https://www.scienceshumaines.com/dossiers/sante-mentale-des-jeunes-letat-durgen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shumaines.com/diplome-et-emploi-lequation-se-compliqu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cienceshumaines.com/annabelle-allouch-lecole-lheure-de-la-competition" TargetMode="External"/><Relationship Id="rId4" Type="http://schemas.openxmlformats.org/officeDocument/2006/relationships/webSettings" Target="webSettings.xml"/><Relationship Id="rId9" Type="http://schemas.openxmlformats.org/officeDocument/2006/relationships/hyperlink" Target="https://www.lemonde.fr/idees/article/2026/10/05/les-mobilisations-lyceennes-sont-d-abord-l-expression-collective-de-la-penibilite-du-travail-scolaire_6788477_3232.html"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974</Words>
  <Characters>5360</Characters>
  <Application>Microsoft Office Word</Application>
  <DocSecurity>0</DocSecurity>
  <Lines>44</Lines>
  <Paragraphs>12</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Torcq-Bartolucci</dc:creator>
  <cp:keywords/>
  <dc:description/>
  <cp:lastModifiedBy>Caroline Torcq-Bartolucci</cp:lastModifiedBy>
  <cp:revision>2</cp:revision>
  <dcterms:created xsi:type="dcterms:W3CDTF">2026-10-12T11:13:00Z</dcterms:created>
  <dcterms:modified xsi:type="dcterms:W3CDTF">2026-10-12T11:24:00Z</dcterms:modified>
</cp:coreProperties>
</file>